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0E8" w:rsidRPr="006309F4" w:rsidRDefault="003B6248" w:rsidP="006309F4">
      <w:pPr>
        <w:ind w:left="142"/>
        <w:rPr>
          <w:rFonts w:ascii="Times New Roman" w:eastAsia="Times New Roman" w:hAnsi="Times New Roman"/>
          <w:b/>
          <w:sz w:val="20"/>
          <w:szCs w:val="20"/>
        </w:rPr>
      </w:pPr>
      <w:r w:rsidRPr="003B6248">
        <w:rPr>
          <w:rFonts w:ascii="Times New Roman" w:hAnsi="Times New Roman"/>
          <w:b/>
          <w:noProof/>
          <w:sz w:val="20"/>
          <w:szCs w:val="20"/>
          <w:lang w:eastAsia="fr-FR" w:bidi="ar-SA"/>
        </w:rPr>
        <w:pict>
          <v:group id="Groupe 1" o:spid="_x0000_s1026" style="position:absolute;left:0;text-align:left;margin-left:-13.65pt;margin-top:12.4pt;width:112.55pt;height:57pt;z-index:251658240"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jrmAMAAKk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">
            <v:shapetype id="_x0000_t202" coordsize="21600,21600" o:spt="202" path="m,l,21600r21600,l21600,xe">
              <v:stroke joinstyle="miter"/>
              <v:path gradientshapeok="t" o:connecttype="rect"/>
            </v:shapetype>
            <v:shape id="Text Box 3" o:spid="_x0000_s1027"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6D417F" w:rsidRDefault="006D417F" w:rsidP="004060E8">
                    <w:pPr>
                      <w:rPr>
                        <w:sz w:val="40"/>
                      </w:rPr>
                    </w:pPr>
                    <w:r w:rsidRPr="006309F4">
                      <w:rPr>
                        <w:rFonts w:ascii="Times New Roman" w:hAnsi="Times New Roman" w:cs="Times New Roman"/>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w:r>
      <w:r w:rsidR="006309F4" w:rsidRPr="006309F4">
        <w:rPr>
          <w:rFonts w:ascii="Times New Roman" w:eastAsia="Times New Roman" w:hAnsi="Times New Roman"/>
          <w:b/>
          <w:sz w:val="20"/>
          <w:szCs w:val="20"/>
        </w:rPr>
        <w:t>1420002</w:t>
      </w:r>
    </w:p>
    <w:p w:rsidR="004060E8" w:rsidRPr="009E31DA" w:rsidRDefault="004060E8" w:rsidP="004060E8">
      <w:pPr>
        <w:rPr>
          <w:rFonts w:ascii="Times New Roman" w:eastAsia="Times New Roman" w:hAnsi="Times New Roman"/>
          <w:szCs w:val="20"/>
        </w:rPr>
      </w:pPr>
    </w:p>
    <w:p w:rsidR="004060E8" w:rsidRPr="009E31DA" w:rsidRDefault="004060E8" w:rsidP="004060E8">
      <w:pPr>
        <w:pStyle w:val="Titre"/>
        <w:rPr>
          <w:b/>
          <w:bCs/>
          <w:caps/>
          <w:sz w:val="24"/>
        </w:rPr>
      </w:pPr>
    </w:p>
    <w:p w:rsidR="004060E8" w:rsidRPr="009E31DA" w:rsidRDefault="004060E8" w:rsidP="004060E8">
      <w:pPr>
        <w:pStyle w:val="Titre"/>
        <w:rPr>
          <w:b/>
          <w:bCs/>
          <w:caps/>
          <w:sz w:val="24"/>
        </w:rPr>
      </w:pPr>
      <w:r>
        <w:rPr>
          <w:b/>
          <w:bCs/>
          <w:caps/>
          <w:sz w:val="24"/>
        </w:rPr>
        <w:t>SESSION 2014</w:t>
      </w:r>
    </w:p>
    <w:p w:rsidR="004060E8" w:rsidRPr="009E31DA" w:rsidRDefault="004060E8" w:rsidP="004060E8">
      <w:pPr>
        <w:spacing w:line="240" w:lineRule="auto"/>
        <w:jc w:val="center"/>
        <w:rPr>
          <w:rFonts w:ascii="Times New Roman" w:hAnsi="Times New Roman"/>
          <w:b/>
        </w:rPr>
      </w:pPr>
    </w:p>
    <w:p w:rsidR="004060E8" w:rsidRPr="009E31DA" w:rsidRDefault="00575939" w:rsidP="004060E8">
      <w:pPr>
        <w:pStyle w:val="Titre3"/>
        <w:spacing w:line="240" w:lineRule="auto"/>
      </w:pPr>
      <w:r>
        <w:t xml:space="preserve">UE2 - </w:t>
      </w:r>
      <w:r w:rsidR="004060E8" w:rsidRPr="009E31DA">
        <w:t>FINANCE</w:t>
      </w:r>
    </w:p>
    <w:p w:rsidR="004060E8" w:rsidRPr="009E31DA" w:rsidRDefault="004060E8" w:rsidP="004060E8">
      <w:pPr>
        <w:pStyle w:val="Titre3"/>
        <w:spacing w:line="240" w:lineRule="auto"/>
      </w:pPr>
    </w:p>
    <w:p w:rsidR="004060E8" w:rsidRPr="009E31DA" w:rsidRDefault="004060E8" w:rsidP="004060E8">
      <w:pPr>
        <w:pBdr>
          <w:bottom w:val="single" w:sz="6" w:space="1" w:color="auto"/>
        </w:pBdr>
        <w:tabs>
          <w:tab w:val="left" w:pos="8340"/>
        </w:tabs>
        <w:spacing w:before="60" w:line="240" w:lineRule="auto"/>
        <w:jc w:val="center"/>
        <w:rPr>
          <w:rFonts w:ascii="Times New Roman" w:hAnsi="Times New Roman" w:cs="Times New Roman"/>
        </w:rPr>
      </w:pPr>
      <w:r w:rsidRPr="009E31DA">
        <w:rPr>
          <w:rFonts w:ascii="Times New Roman" w:hAnsi="Times New Roman" w:cs="Times New Roman"/>
        </w:rPr>
        <w:t>Durée de l’épreuve : 3 heures     -     coefficient : 1</w:t>
      </w:r>
    </w:p>
    <w:p w:rsidR="004060E8" w:rsidRPr="009E31DA" w:rsidRDefault="004060E8" w:rsidP="004060E8">
      <w:pPr>
        <w:pStyle w:val="Titre"/>
        <w:jc w:val="both"/>
        <w:rPr>
          <w:sz w:val="22"/>
          <w:szCs w:val="22"/>
        </w:rPr>
      </w:pPr>
      <w:r w:rsidRPr="009E31DA">
        <w:rPr>
          <w:sz w:val="22"/>
          <w:szCs w:val="22"/>
        </w:rPr>
        <w:t xml:space="preserve">Document autorisé : </w:t>
      </w:r>
      <w:r w:rsidRPr="003F4ABB">
        <w:rPr>
          <w:b/>
          <w:sz w:val="22"/>
          <w:szCs w:val="22"/>
        </w:rPr>
        <w:t>aucun</w:t>
      </w:r>
    </w:p>
    <w:p w:rsidR="004060E8" w:rsidRPr="009E31DA" w:rsidRDefault="004060E8" w:rsidP="004060E8">
      <w:pPr>
        <w:pStyle w:val="Titre"/>
        <w:ind w:firstLine="284"/>
        <w:jc w:val="both"/>
        <w:rPr>
          <w:b/>
          <w:bCs/>
          <w:sz w:val="10"/>
          <w:szCs w:val="10"/>
        </w:rPr>
      </w:pPr>
    </w:p>
    <w:p w:rsidR="004060E8" w:rsidRPr="009E31DA" w:rsidRDefault="004060E8" w:rsidP="004060E8">
      <w:pPr>
        <w:pStyle w:val="Titre"/>
        <w:jc w:val="both"/>
        <w:rPr>
          <w:sz w:val="22"/>
          <w:szCs w:val="22"/>
        </w:rPr>
      </w:pPr>
      <w:r w:rsidRPr="009E31DA">
        <w:rPr>
          <w:sz w:val="22"/>
          <w:szCs w:val="22"/>
        </w:rPr>
        <w:t>Matériel autorisé :</w:t>
      </w:r>
    </w:p>
    <w:p w:rsidR="004060E8" w:rsidRPr="009E31DA" w:rsidRDefault="004060E8" w:rsidP="004060E8">
      <w:pPr>
        <w:pStyle w:val="Titre"/>
        <w:jc w:val="both"/>
        <w:rPr>
          <w:b/>
          <w:bCs/>
          <w:sz w:val="22"/>
          <w:szCs w:val="22"/>
        </w:rPr>
      </w:pPr>
      <w:r w:rsidRPr="009E31DA">
        <w:rPr>
          <w:sz w:val="22"/>
          <w:szCs w:val="22"/>
        </w:rPr>
        <w:t>Une calculatrice de poche</w:t>
      </w:r>
      <w:r w:rsidRPr="009E31DA">
        <w:rPr>
          <w:b/>
          <w:bCs/>
          <w:sz w:val="22"/>
          <w:szCs w:val="22"/>
        </w:rPr>
        <w:t xml:space="preserve"> à fonctionnement autonome sans imprimante et sans aucun moyen de transmission, à l’exclusion de tout autre élément matériel ou documentaire (circulaire n° 99-186 du 16/11/99 ; BOEN n° 42).</w:t>
      </w:r>
    </w:p>
    <w:p w:rsidR="004060E8" w:rsidRPr="009E31DA" w:rsidRDefault="004060E8" w:rsidP="004060E8">
      <w:pPr>
        <w:pStyle w:val="Titre"/>
        <w:jc w:val="both"/>
        <w:rPr>
          <w:b/>
          <w:bCs/>
          <w:sz w:val="10"/>
          <w:szCs w:val="10"/>
        </w:rPr>
      </w:pPr>
    </w:p>
    <w:p w:rsidR="004060E8" w:rsidRPr="009E31DA" w:rsidRDefault="004060E8" w:rsidP="004060E8">
      <w:pPr>
        <w:pStyle w:val="Titre"/>
        <w:jc w:val="both"/>
        <w:rPr>
          <w:sz w:val="22"/>
          <w:szCs w:val="22"/>
        </w:rPr>
      </w:pPr>
      <w:r w:rsidRPr="009E31DA">
        <w:rPr>
          <w:sz w:val="22"/>
          <w:szCs w:val="22"/>
        </w:rPr>
        <w:t>Document remis au candidat :</w:t>
      </w:r>
    </w:p>
    <w:p w:rsidR="004060E8" w:rsidRPr="009E31DA" w:rsidRDefault="00A24B1F" w:rsidP="004060E8">
      <w:pPr>
        <w:pStyle w:val="Titre"/>
        <w:jc w:val="both"/>
        <w:rPr>
          <w:b/>
          <w:bCs/>
          <w:sz w:val="22"/>
          <w:szCs w:val="22"/>
        </w:rPr>
      </w:pPr>
      <w:r>
        <w:rPr>
          <w:b/>
          <w:bCs/>
          <w:sz w:val="22"/>
          <w:szCs w:val="22"/>
        </w:rPr>
        <w:t xml:space="preserve">Le sujet comporte </w:t>
      </w:r>
      <w:r w:rsidRPr="00A63884">
        <w:rPr>
          <w:b/>
          <w:bCs/>
          <w:sz w:val="22"/>
          <w:szCs w:val="22"/>
        </w:rPr>
        <w:t>1</w:t>
      </w:r>
      <w:r w:rsidR="0015005E">
        <w:rPr>
          <w:b/>
          <w:bCs/>
          <w:sz w:val="22"/>
          <w:szCs w:val="22"/>
        </w:rPr>
        <w:t>2</w:t>
      </w:r>
      <w:r>
        <w:rPr>
          <w:b/>
          <w:bCs/>
          <w:sz w:val="22"/>
          <w:szCs w:val="22"/>
        </w:rPr>
        <w:t xml:space="preserve"> pages numérotées de 1 à </w:t>
      </w:r>
      <w:r w:rsidRPr="00A63884">
        <w:rPr>
          <w:b/>
          <w:bCs/>
          <w:sz w:val="22"/>
          <w:szCs w:val="22"/>
        </w:rPr>
        <w:t>1</w:t>
      </w:r>
      <w:r w:rsidR="0015005E">
        <w:rPr>
          <w:b/>
          <w:bCs/>
          <w:sz w:val="22"/>
          <w:szCs w:val="22"/>
        </w:rPr>
        <w:t>2</w:t>
      </w:r>
    </w:p>
    <w:p w:rsidR="004060E8" w:rsidRPr="009E31DA" w:rsidRDefault="004060E8" w:rsidP="004060E8">
      <w:pPr>
        <w:pStyle w:val="Titre"/>
        <w:jc w:val="both"/>
        <w:rPr>
          <w:sz w:val="22"/>
          <w:szCs w:val="22"/>
        </w:rPr>
      </w:pPr>
      <w:r w:rsidRPr="009E31DA">
        <w:rPr>
          <w:sz w:val="22"/>
          <w:szCs w:val="22"/>
        </w:rPr>
        <w:t>Il vous est demandé de vérifier que le sujet est complet dès sa mise à votre disposition.</w:t>
      </w:r>
    </w:p>
    <w:p w:rsidR="004060E8" w:rsidRPr="009E31DA" w:rsidRDefault="004060E8" w:rsidP="004060E8">
      <w:pPr>
        <w:pStyle w:val="Titre"/>
        <w:jc w:val="both"/>
        <w:rPr>
          <w:sz w:val="22"/>
          <w:szCs w:val="22"/>
        </w:rPr>
      </w:pPr>
    </w:p>
    <w:p w:rsidR="004060E8" w:rsidRPr="009E31DA" w:rsidRDefault="004060E8" w:rsidP="004060E8">
      <w:pPr>
        <w:pStyle w:val="Sous-titre"/>
        <w:spacing w:before="0"/>
        <w:rPr>
          <w:rFonts w:ascii="Times New Roman" w:hAnsi="Times New Roman" w:cs="Times New Roman"/>
          <w:i/>
          <w:iCs/>
        </w:rPr>
      </w:pPr>
      <w:r w:rsidRPr="009E31DA">
        <w:rPr>
          <w:rFonts w:ascii="Times New Roman" w:hAnsi="Times New Roman" w:cs="Times New Roman"/>
          <w:i/>
          <w:iCs/>
        </w:rPr>
        <w:t>Le sujet se présente sous la forme de 2 dossiers indépendants</w:t>
      </w:r>
    </w:p>
    <w:p w:rsidR="004060E8" w:rsidRPr="009A52C4" w:rsidRDefault="004060E8" w:rsidP="00BE6F7E">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Page de garde</w:t>
      </w:r>
      <w:r w:rsidR="00BE6F7E">
        <w:rPr>
          <w:rFonts w:ascii="Times New Roman" w:hAnsi="Times New Roman" w:cs="Times New Roman"/>
          <w:color w:val="000000"/>
        </w:rPr>
        <w:tab/>
      </w:r>
      <w:r w:rsidRPr="009A52C4">
        <w:rPr>
          <w:rFonts w:ascii="Times New Roman" w:hAnsi="Times New Roman" w:cs="Times New Roman"/>
          <w:color w:val="000000"/>
        </w:rPr>
        <w:t xml:space="preserve">page </w:t>
      </w:r>
      <w:r w:rsidR="00300449">
        <w:rPr>
          <w:rFonts w:ascii="Times New Roman" w:hAnsi="Times New Roman" w:cs="Times New Roman"/>
          <w:color w:val="000000"/>
        </w:rPr>
        <w:t>1</w:t>
      </w:r>
    </w:p>
    <w:p w:rsidR="004060E8" w:rsidRPr="009A52C4" w:rsidRDefault="004060E8" w:rsidP="009F2C16">
      <w:pPr>
        <w:shd w:val="clear" w:color="auto" w:fill="FFFFFF"/>
        <w:tabs>
          <w:tab w:val="right" w:leader="dot" w:pos="7088"/>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 xml:space="preserve">DOSSIER 1 - </w:t>
      </w:r>
      <w:r w:rsidR="00D566A6">
        <w:rPr>
          <w:rFonts w:ascii="Times New Roman" w:hAnsi="Times New Roman" w:cs="Times New Roman"/>
          <w:color w:val="000000"/>
        </w:rPr>
        <w:t>É</w:t>
      </w:r>
      <w:r w:rsidRPr="009A52C4">
        <w:rPr>
          <w:rFonts w:ascii="Times New Roman" w:hAnsi="Times New Roman" w:cs="Times New Roman"/>
          <w:color w:val="000000"/>
        </w:rPr>
        <w:t xml:space="preserve">tude de </w:t>
      </w:r>
      <w:r w:rsidR="009A52C4">
        <w:rPr>
          <w:rFonts w:ascii="Times New Roman" w:hAnsi="Times New Roman" w:cs="Times New Roman"/>
          <w:color w:val="000000"/>
        </w:rPr>
        <w:t>cas</w:t>
      </w:r>
      <w:r w:rsidR="00BE6F7E">
        <w:rPr>
          <w:rFonts w:ascii="Times New Roman" w:hAnsi="Times New Roman" w:cs="Times New Roman"/>
          <w:color w:val="000000"/>
        </w:rPr>
        <w:t> : le groupe Numéricâble</w:t>
      </w:r>
      <w:r w:rsidR="00BE6F7E">
        <w:rPr>
          <w:rFonts w:ascii="Times New Roman" w:hAnsi="Times New Roman" w:cs="Times New Roman"/>
          <w:color w:val="000000"/>
        </w:rPr>
        <w:tab/>
        <w:t>(75 points, soit 15/20)</w:t>
      </w:r>
      <w:r w:rsidR="00BE6F7E">
        <w:rPr>
          <w:rFonts w:ascii="Times New Roman" w:hAnsi="Times New Roman" w:cs="Times New Roman"/>
          <w:color w:val="000000"/>
        </w:rPr>
        <w:tab/>
      </w:r>
      <w:r w:rsidRPr="009A52C4">
        <w:rPr>
          <w:rFonts w:ascii="Times New Roman" w:hAnsi="Times New Roman" w:cs="Times New Roman"/>
          <w:color w:val="000000"/>
        </w:rPr>
        <w:t>page</w:t>
      </w:r>
      <w:r w:rsidR="0018421A">
        <w:rPr>
          <w:rFonts w:ascii="Times New Roman" w:hAnsi="Times New Roman" w:cs="Times New Roman"/>
          <w:color w:val="000000"/>
        </w:rPr>
        <w:t>s</w:t>
      </w:r>
      <w:r w:rsidRPr="009A52C4">
        <w:rPr>
          <w:rFonts w:ascii="Times New Roman" w:hAnsi="Times New Roman" w:cs="Times New Roman"/>
          <w:color w:val="000000"/>
        </w:rPr>
        <w:t xml:space="preserve"> </w:t>
      </w:r>
      <w:r w:rsidR="00300449">
        <w:rPr>
          <w:rFonts w:ascii="Times New Roman" w:hAnsi="Times New Roman" w:cs="Times New Roman"/>
          <w:color w:val="000000"/>
        </w:rPr>
        <w:t>2 et 3</w:t>
      </w:r>
    </w:p>
    <w:p w:rsidR="004060E8" w:rsidRPr="009A52C4" w:rsidRDefault="004060E8" w:rsidP="00BE6F7E">
      <w:pPr>
        <w:shd w:val="clear" w:color="auto" w:fill="FFFFFF"/>
        <w:tabs>
          <w:tab w:val="right" w:leader="dot" w:pos="7088"/>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 xml:space="preserve">DOSSIER 2 </w:t>
      </w:r>
      <w:r w:rsidR="00BE6F7E" w:rsidRPr="009A52C4">
        <w:rPr>
          <w:rFonts w:ascii="Times New Roman" w:hAnsi="Times New Roman" w:cs="Times New Roman"/>
          <w:color w:val="000000"/>
        </w:rPr>
        <w:t>-</w:t>
      </w:r>
      <w:r w:rsidR="00BE6F7E">
        <w:rPr>
          <w:rFonts w:ascii="Times New Roman" w:hAnsi="Times New Roman" w:cs="Times New Roman"/>
          <w:color w:val="000000"/>
        </w:rPr>
        <w:t xml:space="preserve"> Décisions d’investissement et incertitude</w:t>
      </w:r>
      <w:r w:rsidR="00BE6F7E">
        <w:rPr>
          <w:rFonts w:ascii="Times New Roman" w:hAnsi="Times New Roman" w:cs="Times New Roman"/>
          <w:color w:val="000000"/>
        </w:rPr>
        <w:tab/>
        <w:t xml:space="preserve"> </w:t>
      </w:r>
      <w:r w:rsidRPr="009A52C4">
        <w:rPr>
          <w:rFonts w:ascii="Times New Roman" w:hAnsi="Times New Roman" w:cs="Times New Roman"/>
          <w:color w:val="000000"/>
        </w:rPr>
        <w:t>(25 points</w:t>
      </w:r>
      <w:r w:rsidR="00BE6F7E">
        <w:rPr>
          <w:rFonts w:ascii="Times New Roman" w:hAnsi="Times New Roman" w:cs="Times New Roman"/>
          <w:color w:val="000000"/>
        </w:rPr>
        <w:t>, soit 5/20)</w:t>
      </w:r>
      <w:r w:rsidR="00BE6F7E">
        <w:rPr>
          <w:rFonts w:ascii="Times New Roman" w:hAnsi="Times New Roman" w:cs="Times New Roman"/>
          <w:color w:val="000000"/>
        </w:rPr>
        <w:tab/>
      </w:r>
      <w:r w:rsidR="00A24B1F">
        <w:rPr>
          <w:rFonts w:ascii="Times New Roman" w:hAnsi="Times New Roman" w:cs="Times New Roman"/>
          <w:color w:val="000000"/>
        </w:rPr>
        <w:t xml:space="preserve">page </w:t>
      </w:r>
      <w:r w:rsidR="00300449">
        <w:rPr>
          <w:rFonts w:ascii="Times New Roman" w:hAnsi="Times New Roman" w:cs="Times New Roman"/>
          <w:color w:val="000000"/>
        </w:rPr>
        <w:t>3</w:t>
      </w:r>
    </w:p>
    <w:p w:rsidR="004060E8" w:rsidRPr="009E31DA" w:rsidRDefault="004060E8" w:rsidP="004060E8">
      <w:pPr>
        <w:shd w:val="clear" w:color="auto" w:fill="FFFFFF"/>
        <w:spacing w:after="0" w:line="240" w:lineRule="auto"/>
        <w:jc w:val="both"/>
        <w:rPr>
          <w:rFonts w:ascii="Times New Roman" w:hAnsi="Times New Roman" w:cs="Times New Roman"/>
          <w:b/>
          <w:bCs/>
          <w:color w:val="000000"/>
          <w:spacing w:val="-7"/>
        </w:rPr>
      </w:pPr>
      <w:r w:rsidRPr="009E31DA">
        <w:rPr>
          <w:rFonts w:ascii="Times New Roman" w:hAnsi="Times New Roman" w:cs="Times New Roman"/>
          <w:b/>
          <w:bCs/>
          <w:color w:val="000000"/>
          <w:spacing w:val="-7"/>
        </w:rPr>
        <w:t>________________________________________________________________________________________</w:t>
      </w:r>
    </w:p>
    <w:p w:rsidR="004060E8" w:rsidRPr="009E31DA" w:rsidRDefault="004060E8" w:rsidP="004060E8">
      <w:pPr>
        <w:shd w:val="clear" w:color="auto" w:fill="FFFFFF"/>
        <w:spacing w:after="0" w:line="240" w:lineRule="auto"/>
        <w:jc w:val="both"/>
        <w:rPr>
          <w:rFonts w:ascii="Times New Roman" w:hAnsi="Times New Roman" w:cs="Times New Roman"/>
          <w:i/>
          <w:iCs/>
          <w:color w:val="000000"/>
          <w:spacing w:val="-7"/>
        </w:rPr>
      </w:pPr>
    </w:p>
    <w:p w:rsidR="004060E8" w:rsidRPr="009E31DA" w:rsidRDefault="004060E8" w:rsidP="004060E8">
      <w:pPr>
        <w:shd w:val="clear" w:color="auto" w:fill="FFFFFF"/>
        <w:spacing w:after="0" w:line="240" w:lineRule="auto"/>
        <w:jc w:val="both"/>
        <w:rPr>
          <w:rFonts w:ascii="Times New Roman" w:hAnsi="Times New Roman" w:cs="Times New Roman"/>
          <w:i/>
          <w:iCs/>
        </w:rPr>
      </w:pPr>
      <w:r w:rsidRPr="009E31DA">
        <w:rPr>
          <w:rFonts w:ascii="Times New Roman" w:hAnsi="Times New Roman" w:cs="Times New Roman"/>
          <w:i/>
          <w:iCs/>
          <w:color w:val="000000"/>
          <w:spacing w:val="-7"/>
        </w:rPr>
        <w:t>Le sujet comporte les annexes suivantes</w:t>
      </w:r>
    </w:p>
    <w:p w:rsidR="004060E8" w:rsidRPr="009E31DA" w:rsidRDefault="004060E8" w:rsidP="004060E8">
      <w:pPr>
        <w:pStyle w:val="Titre6"/>
      </w:pPr>
    </w:p>
    <w:p w:rsidR="004060E8" w:rsidRPr="009E31DA" w:rsidRDefault="004060E8" w:rsidP="004060E8">
      <w:pPr>
        <w:pStyle w:val="Titre6"/>
      </w:pPr>
      <w:r w:rsidRPr="009E31DA">
        <w:t>DOSSIER 1</w:t>
      </w:r>
      <w:r w:rsidR="007C6DA4">
        <w:t xml:space="preserve"> -</w:t>
      </w:r>
      <w:r w:rsidRPr="009E31DA">
        <w:t xml:space="preserve"> </w:t>
      </w:r>
      <w:r w:rsidR="003F4ABB">
        <w:t>É</w:t>
      </w:r>
      <w:r w:rsidRPr="009E31DA">
        <w:t>TUDE DE CAS</w:t>
      </w:r>
      <w:r>
        <w:t> : LE GROUPE NUM</w:t>
      </w:r>
      <w:r w:rsidR="00BE6F7E">
        <w:t>É</w:t>
      </w:r>
      <w:r>
        <w:t>RICABLE</w:t>
      </w:r>
    </w:p>
    <w:p w:rsidR="004060E8" w:rsidRPr="009A52C4" w:rsidRDefault="004060E8"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w:t>
      </w:r>
      <w:r w:rsidR="00CD7A8F" w:rsidRPr="009A52C4">
        <w:rPr>
          <w:rFonts w:ascii="Times New Roman" w:hAnsi="Times New Roman" w:cs="Times New Roman"/>
          <w:color w:val="000000"/>
        </w:rPr>
        <w:t>exe 1 </w:t>
      </w:r>
      <w:r w:rsidR="003F4ABB" w:rsidRPr="009A52C4">
        <w:rPr>
          <w:rFonts w:ascii="Times New Roman" w:hAnsi="Times New Roman" w:cs="Times New Roman"/>
          <w:color w:val="000000"/>
        </w:rPr>
        <w:t>-</w:t>
      </w:r>
      <w:r w:rsidR="00CD7A8F" w:rsidRPr="009A52C4">
        <w:rPr>
          <w:rFonts w:ascii="Times New Roman" w:hAnsi="Times New Roman" w:cs="Times New Roman"/>
          <w:color w:val="000000"/>
        </w:rPr>
        <w:t xml:space="preserve"> </w:t>
      </w:r>
      <w:r w:rsidR="00CD7A8F" w:rsidRPr="00B36B1E">
        <w:rPr>
          <w:rFonts w:ascii="Times New Roman" w:hAnsi="Times New Roman" w:cs="Times New Roman"/>
          <w:color w:val="000000"/>
        </w:rPr>
        <w:t>Informations historiques</w:t>
      </w:r>
      <w:r w:rsidRPr="00B36B1E">
        <w:rPr>
          <w:rFonts w:ascii="Times New Roman" w:hAnsi="Times New Roman" w:cs="Times New Roman"/>
          <w:color w:val="000000"/>
        </w:rPr>
        <w:t xml:space="preserve"> </w:t>
      </w:r>
      <w:r w:rsidR="00B36B1E" w:rsidRPr="00B36B1E">
        <w:rPr>
          <w:rFonts w:ascii="Times New Roman" w:eastAsia="Times New Roman" w:hAnsi="Times New Roman" w:cs="Times New Roman"/>
          <w:lang w:eastAsia="fr-FR"/>
        </w:rPr>
        <w:t>et stratégiques sur le groupe</w:t>
      </w:r>
      <w:r w:rsidR="009A52C4">
        <w:rPr>
          <w:rFonts w:ascii="Times New Roman" w:hAnsi="Times New Roman" w:cs="Times New Roman"/>
          <w:color w:val="000000"/>
        </w:rPr>
        <w:tab/>
      </w:r>
      <w:r w:rsidR="00A24B1F">
        <w:rPr>
          <w:rFonts w:ascii="Times New Roman" w:hAnsi="Times New Roman" w:cs="Times New Roman"/>
          <w:color w:val="000000"/>
        </w:rPr>
        <w:t xml:space="preserve">page </w:t>
      </w:r>
      <w:r w:rsidR="00300449">
        <w:rPr>
          <w:rFonts w:ascii="Times New Roman" w:hAnsi="Times New Roman" w:cs="Times New Roman"/>
          <w:color w:val="000000"/>
        </w:rPr>
        <w:t>4</w:t>
      </w:r>
    </w:p>
    <w:p w:rsidR="004060E8" w:rsidRPr="009A52C4" w:rsidRDefault="004060E8"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 xml:space="preserve">Annexe 2 </w:t>
      </w:r>
      <w:r w:rsidR="003F4ABB" w:rsidRPr="009A52C4">
        <w:rPr>
          <w:rFonts w:ascii="Times New Roman" w:hAnsi="Times New Roman" w:cs="Times New Roman"/>
          <w:color w:val="000000"/>
        </w:rPr>
        <w:t>-</w:t>
      </w:r>
      <w:r w:rsidRPr="009A52C4">
        <w:rPr>
          <w:rFonts w:ascii="Times New Roman" w:hAnsi="Times New Roman" w:cs="Times New Roman"/>
          <w:color w:val="000000"/>
        </w:rPr>
        <w:t xml:space="preserve"> </w:t>
      </w:r>
      <w:r w:rsidR="00CD7A8F" w:rsidRPr="00B36B1E">
        <w:rPr>
          <w:rFonts w:ascii="Times New Roman" w:hAnsi="Times New Roman" w:cs="Times New Roman"/>
          <w:color w:val="000000"/>
        </w:rPr>
        <w:t>Informations stratégiques</w:t>
      </w:r>
      <w:r w:rsidRPr="00B36B1E">
        <w:rPr>
          <w:rFonts w:ascii="Times New Roman" w:hAnsi="Times New Roman" w:cs="Times New Roman"/>
          <w:color w:val="000000"/>
        </w:rPr>
        <w:t xml:space="preserve"> </w:t>
      </w:r>
      <w:r w:rsidR="00B36B1E" w:rsidRPr="00B36B1E">
        <w:rPr>
          <w:rFonts w:ascii="Times New Roman" w:eastAsia="Times New Roman" w:hAnsi="Times New Roman" w:cs="Times New Roman"/>
          <w:lang w:eastAsia="fr-FR"/>
        </w:rPr>
        <w:t>sur le groupe</w:t>
      </w:r>
      <w:r w:rsidR="009A52C4">
        <w:rPr>
          <w:rFonts w:ascii="Times New Roman" w:hAnsi="Times New Roman" w:cs="Times New Roman"/>
          <w:color w:val="000000"/>
        </w:rPr>
        <w:tab/>
      </w:r>
      <w:r w:rsidR="00A95D58" w:rsidRPr="009A52C4">
        <w:rPr>
          <w:rFonts w:ascii="Times New Roman" w:hAnsi="Times New Roman" w:cs="Times New Roman"/>
          <w:color w:val="000000"/>
        </w:rPr>
        <w:t>page</w:t>
      </w:r>
      <w:r w:rsidR="0018421A">
        <w:rPr>
          <w:rFonts w:ascii="Times New Roman" w:hAnsi="Times New Roman" w:cs="Times New Roman"/>
          <w:color w:val="000000"/>
        </w:rPr>
        <w:t>s</w:t>
      </w:r>
      <w:r w:rsidR="00A95D58" w:rsidRPr="009A52C4">
        <w:rPr>
          <w:rFonts w:ascii="Times New Roman" w:hAnsi="Times New Roman" w:cs="Times New Roman"/>
          <w:color w:val="000000"/>
        </w:rPr>
        <w:t xml:space="preserve"> </w:t>
      </w:r>
      <w:r w:rsidR="00300449">
        <w:rPr>
          <w:rFonts w:ascii="Times New Roman" w:hAnsi="Times New Roman" w:cs="Times New Roman"/>
          <w:color w:val="000000"/>
        </w:rPr>
        <w:t>5 et 6</w:t>
      </w:r>
    </w:p>
    <w:p w:rsidR="004060E8" w:rsidRPr="009A52C4" w:rsidRDefault="00CD7A8F"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3 </w:t>
      </w:r>
      <w:r w:rsidR="003F4ABB" w:rsidRPr="009A52C4">
        <w:rPr>
          <w:rFonts w:ascii="Times New Roman" w:hAnsi="Times New Roman" w:cs="Times New Roman"/>
          <w:color w:val="000000"/>
        </w:rPr>
        <w:t>-</w:t>
      </w:r>
      <w:r w:rsidRPr="009A52C4">
        <w:rPr>
          <w:rFonts w:ascii="Times New Roman" w:hAnsi="Times New Roman" w:cs="Times New Roman"/>
          <w:color w:val="000000"/>
        </w:rPr>
        <w:t xml:space="preserve"> </w:t>
      </w:r>
      <w:r w:rsidR="006044BC">
        <w:rPr>
          <w:rFonts w:ascii="Times New Roman" w:hAnsi="Times New Roman" w:cs="Times New Roman"/>
          <w:color w:val="000000"/>
        </w:rPr>
        <w:t>É</w:t>
      </w:r>
      <w:r w:rsidRPr="009A52C4">
        <w:rPr>
          <w:rFonts w:ascii="Times New Roman" w:hAnsi="Times New Roman" w:cs="Times New Roman"/>
          <w:color w:val="000000"/>
        </w:rPr>
        <w:t xml:space="preserve">tats financiers du groupe combiné </w:t>
      </w:r>
      <w:r w:rsidR="009A52C4">
        <w:rPr>
          <w:rFonts w:ascii="Times New Roman" w:hAnsi="Times New Roman" w:cs="Times New Roman"/>
          <w:color w:val="000000"/>
        </w:rPr>
        <w:tab/>
      </w:r>
      <w:r w:rsidR="00A95D58" w:rsidRPr="009A52C4">
        <w:rPr>
          <w:rFonts w:ascii="Times New Roman" w:hAnsi="Times New Roman" w:cs="Times New Roman"/>
          <w:color w:val="000000"/>
        </w:rPr>
        <w:t>page</w:t>
      </w:r>
      <w:r w:rsidR="0018421A">
        <w:rPr>
          <w:rFonts w:ascii="Times New Roman" w:hAnsi="Times New Roman" w:cs="Times New Roman"/>
          <w:color w:val="000000"/>
        </w:rPr>
        <w:t>s</w:t>
      </w:r>
      <w:r w:rsidR="00A95D58" w:rsidRPr="009A52C4">
        <w:rPr>
          <w:rFonts w:ascii="Times New Roman" w:hAnsi="Times New Roman" w:cs="Times New Roman"/>
          <w:color w:val="000000"/>
        </w:rPr>
        <w:t xml:space="preserve"> </w:t>
      </w:r>
      <w:r w:rsidR="00300449">
        <w:rPr>
          <w:rFonts w:ascii="Times New Roman" w:hAnsi="Times New Roman" w:cs="Times New Roman"/>
          <w:color w:val="000000"/>
        </w:rPr>
        <w:t>7 à 9</w:t>
      </w:r>
    </w:p>
    <w:p w:rsidR="004060E8" w:rsidRPr="009A52C4" w:rsidRDefault="00034F45"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4 </w:t>
      </w:r>
      <w:r w:rsidR="003F4ABB" w:rsidRPr="009A52C4">
        <w:rPr>
          <w:rFonts w:ascii="Times New Roman" w:hAnsi="Times New Roman" w:cs="Times New Roman"/>
          <w:color w:val="000000"/>
        </w:rPr>
        <w:t>-</w:t>
      </w:r>
      <w:r w:rsidRPr="009A52C4">
        <w:rPr>
          <w:rFonts w:ascii="Times New Roman" w:hAnsi="Times New Roman" w:cs="Times New Roman"/>
          <w:color w:val="000000"/>
        </w:rPr>
        <w:t xml:space="preserve"> </w:t>
      </w:r>
      <w:r w:rsidR="006044BC">
        <w:rPr>
          <w:rFonts w:ascii="Times New Roman" w:hAnsi="Times New Roman" w:cs="Times New Roman"/>
          <w:color w:val="000000"/>
        </w:rPr>
        <w:t>É</w:t>
      </w:r>
      <w:r w:rsidRPr="009A52C4">
        <w:rPr>
          <w:rFonts w:ascii="Times New Roman" w:hAnsi="Times New Roman" w:cs="Times New Roman"/>
          <w:color w:val="000000"/>
        </w:rPr>
        <w:t xml:space="preserve">léments d’évaluation </w:t>
      </w:r>
      <w:r w:rsidR="009A52C4">
        <w:rPr>
          <w:rFonts w:ascii="Times New Roman" w:hAnsi="Times New Roman" w:cs="Times New Roman"/>
          <w:color w:val="000000"/>
        </w:rPr>
        <w:tab/>
      </w:r>
      <w:r w:rsidR="004060E8" w:rsidRPr="009A52C4">
        <w:rPr>
          <w:rFonts w:ascii="Times New Roman" w:hAnsi="Times New Roman" w:cs="Times New Roman"/>
          <w:color w:val="000000"/>
        </w:rPr>
        <w:t>p</w:t>
      </w:r>
      <w:r w:rsidR="009424EB">
        <w:rPr>
          <w:rFonts w:ascii="Times New Roman" w:hAnsi="Times New Roman" w:cs="Times New Roman"/>
          <w:color w:val="000000"/>
        </w:rPr>
        <w:t>age</w:t>
      </w:r>
      <w:r w:rsidR="00300449">
        <w:rPr>
          <w:rFonts w:ascii="Times New Roman" w:hAnsi="Times New Roman" w:cs="Times New Roman"/>
          <w:color w:val="000000"/>
        </w:rPr>
        <w:t>s 9 et 10</w:t>
      </w:r>
    </w:p>
    <w:p w:rsidR="00034F45" w:rsidRPr="009A52C4" w:rsidRDefault="00034F45"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5 </w:t>
      </w:r>
      <w:r w:rsidR="003F4ABB" w:rsidRPr="009A52C4">
        <w:rPr>
          <w:rFonts w:ascii="Times New Roman" w:hAnsi="Times New Roman" w:cs="Times New Roman"/>
          <w:color w:val="000000"/>
        </w:rPr>
        <w:t>-</w:t>
      </w:r>
      <w:r w:rsidRPr="009A52C4">
        <w:rPr>
          <w:rFonts w:ascii="Times New Roman" w:hAnsi="Times New Roman" w:cs="Times New Roman"/>
          <w:color w:val="000000"/>
        </w:rPr>
        <w:t xml:space="preserve"> Répartition du capital et des droits de vote </w:t>
      </w:r>
      <w:r w:rsidR="009A52C4">
        <w:rPr>
          <w:rFonts w:ascii="Times New Roman" w:hAnsi="Times New Roman" w:cs="Times New Roman"/>
          <w:color w:val="000000"/>
        </w:rPr>
        <w:tab/>
      </w:r>
      <w:r w:rsidRPr="009A52C4">
        <w:rPr>
          <w:rFonts w:ascii="Times New Roman" w:hAnsi="Times New Roman" w:cs="Times New Roman"/>
          <w:color w:val="000000"/>
        </w:rPr>
        <w:t>p</w:t>
      </w:r>
      <w:r w:rsidR="009424EB">
        <w:rPr>
          <w:rFonts w:ascii="Times New Roman" w:hAnsi="Times New Roman" w:cs="Times New Roman"/>
          <w:color w:val="000000"/>
        </w:rPr>
        <w:t xml:space="preserve">age </w:t>
      </w:r>
      <w:r w:rsidR="00D566A6">
        <w:rPr>
          <w:rFonts w:ascii="Times New Roman" w:hAnsi="Times New Roman" w:cs="Times New Roman"/>
          <w:color w:val="000000"/>
        </w:rPr>
        <w:t>1</w:t>
      </w:r>
      <w:r w:rsidR="00300449">
        <w:rPr>
          <w:rFonts w:ascii="Times New Roman" w:hAnsi="Times New Roman" w:cs="Times New Roman"/>
          <w:color w:val="000000"/>
        </w:rPr>
        <w:t>0</w:t>
      </w:r>
    </w:p>
    <w:p w:rsidR="00034F45" w:rsidRPr="009A52C4" w:rsidRDefault="00034F45"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6 </w:t>
      </w:r>
      <w:r w:rsidR="003F4ABB" w:rsidRPr="009A52C4">
        <w:rPr>
          <w:rFonts w:ascii="Times New Roman" w:hAnsi="Times New Roman" w:cs="Times New Roman"/>
          <w:color w:val="000000"/>
        </w:rPr>
        <w:t>-</w:t>
      </w:r>
      <w:r w:rsidRPr="009A52C4">
        <w:rPr>
          <w:rFonts w:ascii="Times New Roman" w:hAnsi="Times New Roman" w:cs="Times New Roman"/>
          <w:color w:val="000000"/>
        </w:rPr>
        <w:t xml:space="preserve"> Communiqué </w:t>
      </w:r>
      <w:r w:rsidR="009F2C16">
        <w:rPr>
          <w:rFonts w:ascii="Times New Roman" w:hAnsi="Times New Roman" w:cs="Times New Roman"/>
          <w:color w:val="000000"/>
        </w:rPr>
        <w:t>de presse exercice de l’option de sur-allocation</w:t>
      </w:r>
      <w:r w:rsidRPr="009A52C4">
        <w:rPr>
          <w:rFonts w:ascii="Times New Roman" w:hAnsi="Times New Roman" w:cs="Times New Roman"/>
          <w:color w:val="000000"/>
        </w:rPr>
        <w:t xml:space="preserve"> </w:t>
      </w:r>
      <w:r w:rsidR="009A52C4">
        <w:rPr>
          <w:rFonts w:ascii="Times New Roman" w:hAnsi="Times New Roman" w:cs="Times New Roman"/>
          <w:color w:val="000000"/>
        </w:rPr>
        <w:tab/>
      </w:r>
      <w:r w:rsidRPr="009A52C4">
        <w:rPr>
          <w:rFonts w:ascii="Times New Roman" w:hAnsi="Times New Roman" w:cs="Times New Roman"/>
          <w:color w:val="000000"/>
        </w:rPr>
        <w:t>p</w:t>
      </w:r>
      <w:r w:rsidR="00A95D58" w:rsidRPr="009A52C4">
        <w:rPr>
          <w:rFonts w:ascii="Times New Roman" w:hAnsi="Times New Roman" w:cs="Times New Roman"/>
          <w:color w:val="000000"/>
        </w:rPr>
        <w:t>age 1</w:t>
      </w:r>
      <w:r w:rsidR="00300449">
        <w:rPr>
          <w:rFonts w:ascii="Times New Roman" w:hAnsi="Times New Roman" w:cs="Times New Roman"/>
          <w:color w:val="000000"/>
        </w:rPr>
        <w:t>1</w:t>
      </w:r>
    </w:p>
    <w:p w:rsidR="004060E8" w:rsidRPr="009E31DA" w:rsidRDefault="004060E8" w:rsidP="004060E8">
      <w:pPr>
        <w:pStyle w:val="Titre6"/>
      </w:pPr>
    </w:p>
    <w:p w:rsidR="004060E8" w:rsidRPr="009E31DA" w:rsidRDefault="00A95D58" w:rsidP="004060E8">
      <w:pPr>
        <w:pStyle w:val="Titre6"/>
      </w:pPr>
      <w:r>
        <w:t xml:space="preserve">DOSSIER 2 </w:t>
      </w:r>
      <w:r w:rsidR="007C6DA4">
        <w:t xml:space="preserve">- </w:t>
      </w:r>
      <w:r>
        <w:t>D</w:t>
      </w:r>
      <w:r w:rsidR="007C6DA4">
        <w:t>É</w:t>
      </w:r>
      <w:r>
        <w:t xml:space="preserve">CISION </w:t>
      </w:r>
      <w:r w:rsidR="004060E8" w:rsidRPr="009E31DA">
        <w:t>D’INVESTISSEMENT ET INCERTITUDE</w:t>
      </w:r>
    </w:p>
    <w:p w:rsidR="004060E8" w:rsidRPr="009A52C4" w:rsidRDefault="001D3F77"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7</w:t>
      </w:r>
      <w:r w:rsidR="004060E8" w:rsidRPr="009A52C4">
        <w:rPr>
          <w:rFonts w:ascii="Times New Roman" w:hAnsi="Times New Roman" w:cs="Times New Roman"/>
          <w:color w:val="000000"/>
        </w:rPr>
        <w:t xml:space="preserve"> </w:t>
      </w:r>
      <w:r w:rsidR="003F4ABB" w:rsidRPr="009A52C4">
        <w:rPr>
          <w:rFonts w:ascii="Times New Roman" w:hAnsi="Times New Roman" w:cs="Times New Roman"/>
          <w:color w:val="000000"/>
        </w:rPr>
        <w:t>-</w:t>
      </w:r>
      <w:r w:rsidR="004060E8" w:rsidRPr="009A52C4">
        <w:rPr>
          <w:rFonts w:ascii="Times New Roman" w:hAnsi="Times New Roman" w:cs="Times New Roman"/>
          <w:color w:val="000000"/>
        </w:rPr>
        <w:t xml:space="preserve"> La pertinence des choix d’investissement à long terme </w:t>
      </w:r>
      <w:r w:rsidR="009A52C4">
        <w:rPr>
          <w:rFonts w:ascii="Times New Roman" w:hAnsi="Times New Roman" w:cs="Times New Roman"/>
          <w:color w:val="000000"/>
        </w:rPr>
        <w:tab/>
        <w:t>page</w:t>
      </w:r>
      <w:r w:rsidR="009424EB">
        <w:rPr>
          <w:rFonts w:ascii="Times New Roman" w:hAnsi="Times New Roman" w:cs="Times New Roman"/>
          <w:color w:val="000000"/>
        </w:rPr>
        <w:t xml:space="preserve"> 1</w:t>
      </w:r>
      <w:r w:rsidR="00300449">
        <w:rPr>
          <w:rFonts w:ascii="Times New Roman" w:hAnsi="Times New Roman" w:cs="Times New Roman"/>
          <w:color w:val="000000"/>
        </w:rPr>
        <w:t>1</w:t>
      </w:r>
    </w:p>
    <w:p w:rsidR="004060E8" w:rsidRPr="009A52C4" w:rsidRDefault="001D3F77"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8</w:t>
      </w:r>
      <w:r w:rsidR="004060E8" w:rsidRPr="009A52C4">
        <w:rPr>
          <w:rFonts w:ascii="Times New Roman" w:hAnsi="Times New Roman" w:cs="Times New Roman"/>
          <w:color w:val="000000"/>
        </w:rPr>
        <w:t xml:space="preserve"> </w:t>
      </w:r>
      <w:r w:rsidR="003F4ABB" w:rsidRPr="009A52C4">
        <w:rPr>
          <w:rFonts w:ascii="Times New Roman" w:hAnsi="Times New Roman" w:cs="Times New Roman"/>
          <w:color w:val="000000"/>
        </w:rPr>
        <w:t>-</w:t>
      </w:r>
      <w:r w:rsidR="004060E8" w:rsidRPr="009A52C4">
        <w:rPr>
          <w:rFonts w:ascii="Times New Roman" w:hAnsi="Times New Roman" w:cs="Times New Roman"/>
          <w:color w:val="000000"/>
        </w:rPr>
        <w:t xml:space="preserve"> Les options réelles : un outil permettant de valoriser la </w:t>
      </w:r>
      <w:r w:rsidR="00A95D58" w:rsidRPr="009A52C4">
        <w:rPr>
          <w:rFonts w:ascii="Times New Roman" w:hAnsi="Times New Roman" w:cs="Times New Roman"/>
          <w:color w:val="000000"/>
        </w:rPr>
        <w:t xml:space="preserve">flexibilité </w:t>
      </w:r>
      <w:r w:rsidR="009A52C4">
        <w:rPr>
          <w:rFonts w:ascii="Times New Roman" w:hAnsi="Times New Roman" w:cs="Times New Roman"/>
          <w:color w:val="000000"/>
        </w:rPr>
        <w:tab/>
      </w:r>
      <w:r w:rsidR="009424EB">
        <w:rPr>
          <w:rFonts w:ascii="Times New Roman" w:hAnsi="Times New Roman" w:cs="Times New Roman"/>
          <w:color w:val="000000"/>
        </w:rPr>
        <w:t>page</w:t>
      </w:r>
      <w:r w:rsidR="00D635C0">
        <w:rPr>
          <w:rFonts w:ascii="Times New Roman" w:hAnsi="Times New Roman" w:cs="Times New Roman"/>
          <w:color w:val="000000"/>
        </w:rPr>
        <w:t>s</w:t>
      </w:r>
      <w:r w:rsidR="009424EB">
        <w:rPr>
          <w:rFonts w:ascii="Times New Roman" w:hAnsi="Times New Roman" w:cs="Times New Roman"/>
          <w:color w:val="000000"/>
        </w:rPr>
        <w:t xml:space="preserve"> 1</w:t>
      </w:r>
      <w:r w:rsidR="00300449">
        <w:rPr>
          <w:rFonts w:ascii="Times New Roman" w:hAnsi="Times New Roman" w:cs="Times New Roman"/>
          <w:color w:val="000000"/>
        </w:rPr>
        <w:t>1 et 12</w:t>
      </w:r>
    </w:p>
    <w:p w:rsidR="004060E8" w:rsidRPr="009A52C4" w:rsidRDefault="001D3F77" w:rsidP="006309F4">
      <w:pPr>
        <w:shd w:val="clear" w:color="auto" w:fill="FFFFFF"/>
        <w:tabs>
          <w:tab w:val="right" w:leader="dot" w:pos="9072"/>
        </w:tabs>
        <w:spacing w:after="0" w:line="240" w:lineRule="auto"/>
        <w:ind w:left="28"/>
        <w:jc w:val="both"/>
        <w:rPr>
          <w:rFonts w:ascii="Times New Roman" w:hAnsi="Times New Roman" w:cs="Times New Roman"/>
          <w:color w:val="000000"/>
        </w:rPr>
      </w:pPr>
      <w:r w:rsidRPr="009A52C4">
        <w:rPr>
          <w:rFonts w:ascii="Times New Roman" w:hAnsi="Times New Roman" w:cs="Times New Roman"/>
          <w:color w:val="000000"/>
        </w:rPr>
        <w:t>Annexe 9</w:t>
      </w:r>
      <w:r w:rsidR="004060E8" w:rsidRPr="009A52C4">
        <w:rPr>
          <w:rFonts w:ascii="Times New Roman" w:hAnsi="Times New Roman" w:cs="Times New Roman"/>
          <w:color w:val="000000"/>
        </w:rPr>
        <w:t> </w:t>
      </w:r>
      <w:r w:rsidR="003F4ABB" w:rsidRPr="009A52C4">
        <w:rPr>
          <w:rFonts w:ascii="Times New Roman" w:hAnsi="Times New Roman" w:cs="Times New Roman"/>
          <w:color w:val="000000"/>
        </w:rPr>
        <w:t>-</w:t>
      </w:r>
      <w:r w:rsidR="004060E8" w:rsidRPr="009A52C4">
        <w:rPr>
          <w:rFonts w:ascii="Times New Roman" w:hAnsi="Times New Roman" w:cs="Times New Roman"/>
          <w:color w:val="000000"/>
        </w:rPr>
        <w:t xml:space="preserve"> Les options réelles : exemple </w:t>
      </w:r>
      <w:r w:rsidR="009A52C4">
        <w:rPr>
          <w:rFonts w:ascii="Times New Roman" w:hAnsi="Times New Roman" w:cs="Times New Roman"/>
          <w:color w:val="000000"/>
        </w:rPr>
        <w:tab/>
      </w:r>
      <w:r w:rsidR="009424EB">
        <w:rPr>
          <w:rFonts w:ascii="Times New Roman" w:hAnsi="Times New Roman" w:cs="Times New Roman"/>
          <w:color w:val="000000"/>
        </w:rPr>
        <w:t>page 1</w:t>
      </w:r>
      <w:bookmarkStart w:id="0" w:name="_GoBack"/>
      <w:bookmarkEnd w:id="0"/>
      <w:r w:rsidR="00300449">
        <w:rPr>
          <w:rFonts w:ascii="Times New Roman" w:hAnsi="Times New Roman" w:cs="Times New Roman"/>
          <w:color w:val="000000"/>
        </w:rPr>
        <w:t>2</w:t>
      </w:r>
    </w:p>
    <w:p w:rsidR="004060E8" w:rsidRPr="009E31DA" w:rsidRDefault="004060E8" w:rsidP="004060E8">
      <w:pPr>
        <w:shd w:val="clear" w:color="auto" w:fill="FFFFFF"/>
        <w:tabs>
          <w:tab w:val="left" w:pos="9356"/>
        </w:tabs>
        <w:spacing w:after="0" w:line="240" w:lineRule="auto"/>
        <w:rPr>
          <w:rFonts w:ascii="Times New Roman" w:hAnsi="Times New Roman" w:cs="Times New Roman"/>
          <w:b/>
          <w:bCs/>
          <w:color w:val="000000"/>
          <w:spacing w:val="-15"/>
          <w:sz w:val="16"/>
          <w:szCs w:val="16"/>
        </w:rPr>
      </w:pPr>
    </w:p>
    <w:p w:rsidR="004060E8" w:rsidRPr="009E31DA" w:rsidRDefault="004060E8" w:rsidP="004060E8">
      <w:pPr>
        <w:shd w:val="clear" w:color="auto" w:fill="FFFFFF"/>
        <w:spacing w:after="0"/>
        <w:ind w:right="170"/>
        <w:rPr>
          <w:rFonts w:ascii="Times New Roman" w:hAnsi="Times New Roman" w:cs="Times New Roman"/>
          <w:b/>
          <w:bCs/>
          <w:color w:val="000000"/>
          <w:spacing w:val="-5"/>
          <w:sz w:val="10"/>
          <w:szCs w:val="10"/>
        </w:rPr>
      </w:pPr>
    </w:p>
    <w:p w:rsidR="004060E8" w:rsidRPr="009E31DA" w:rsidRDefault="004060E8" w:rsidP="004060E8">
      <w:pPr>
        <w:shd w:val="clear" w:color="auto" w:fill="FFFFFF"/>
        <w:spacing w:after="0"/>
        <w:ind w:right="170"/>
        <w:rPr>
          <w:rFonts w:ascii="Times New Roman" w:hAnsi="Times New Roman" w:cs="Times New Roman"/>
          <w:b/>
          <w:bCs/>
          <w:color w:val="000000"/>
          <w:spacing w:val="-5"/>
          <w:sz w:val="10"/>
          <w:szCs w:val="10"/>
        </w:rPr>
      </w:pPr>
    </w:p>
    <w:p w:rsidR="004060E8" w:rsidRPr="009E31DA" w:rsidRDefault="004060E8" w:rsidP="004060E8">
      <w:pPr>
        <w:shd w:val="clear" w:color="auto" w:fill="FFFFFF"/>
        <w:spacing w:after="0"/>
        <w:rPr>
          <w:rFonts w:ascii="Times New Roman" w:hAnsi="Times New Roman" w:cs="Times New Roman"/>
          <w:b/>
          <w:bCs/>
          <w:color w:val="000000"/>
          <w:spacing w:val="-5"/>
          <w:sz w:val="10"/>
          <w:szCs w:val="10"/>
        </w:rPr>
      </w:pPr>
    </w:p>
    <w:p w:rsidR="004060E8" w:rsidRPr="009E31DA" w:rsidRDefault="004060E8" w:rsidP="004060E8">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sidRPr="009E31DA">
        <w:rPr>
          <w:b/>
          <w:bCs/>
          <w:sz w:val="22"/>
          <w:szCs w:val="22"/>
          <w:u w:val="single"/>
        </w:rPr>
        <w:t>AVERTISSEMENT</w:t>
      </w:r>
    </w:p>
    <w:p w:rsidR="004060E8" w:rsidRPr="009E31DA" w:rsidRDefault="004060E8" w:rsidP="004060E8">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sidRPr="009E31DA">
        <w:rPr>
          <w:b/>
          <w:bCs/>
          <w:sz w:val="22"/>
          <w:szCs w:val="22"/>
        </w:rPr>
        <w:t>Si le texte du sujet, de ses questions ou de ses annexes, vous conduit à formuler une ou plusieurs hypothèses, il vous est demandé de la (ou les) mentionner explicitement dans votre copie.</w:t>
      </w:r>
    </w:p>
    <w:p w:rsidR="004060E8" w:rsidRPr="009E31DA" w:rsidRDefault="004060E8" w:rsidP="004060E8">
      <w:pPr>
        <w:pStyle w:val="Titre1"/>
        <w:keepNext w:val="0"/>
        <w:jc w:val="center"/>
      </w:pPr>
    </w:p>
    <w:p w:rsidR="004060E8" w:rsidRPr="009E31DA" w:rsidRDefault="004060E8" w:rsidP="004060E8">
      <w:pPr>
        <w:pStyle w:val="Titre1"/>
        <w:keepNext w:val="0"/>
        <w:jc w:val="center"/>
        <w:rPr>
          <w:b w:val="0"/>
          <w:i/>
          <w:color w:val="000000"/>
          <w:sz w:val="22"/>
          <w:szCs w:val="22"/>
        </w:rPr>
      </w:pPr>
      <w:r w:rsidRPr="009E31DA">
        <w:rPr>
          <w:b w:val="0"/>
          <w:i/>
          <w:color w:val="000000"/>
          <w:sz w:val="22"/>
          <w:szCs w:val="22"/>
        </w:rPr>
        <w:t xml:space="preserve">Il vous est demandé d’apporter un soin particulier à la présentation de votre copie. </w:t>
      </w:r>
    </w:p>
    <w:p w:rsidR="004060E8" w:rsidRPr="009E31DA" w:rsidRDefault="004060E8" w:rsidP="004060E8">
      <w:pPr>
        <w:pStyle w:val="Titre1"/>
        <w:keepNext w:val="0"/>
        <w:jc w:val="center"/>
        <w:rPr>
          <w:b w:val="0"/>
          <w:i/>
          <w:color w:val="000000"/>
          <w:sz w:val="22"/>
          <w:szCs w:val="22"/>
        </w:rPr>
      </w:pPr>
      <w:r w:rsidRPr="009E31DA">
        <w:rPr>
          <w:b w:val="0"/>
          <w:i/>
          <w:color w:val="000000"/>
          <w:sz w:val="22"/>
          <w:szCs w:val="22"/>
        </w:rPr>
        <w:t>Toute information calculée devra être justifiée</w:t>
      </w:r>
    </w:p>
    <w:p w:rsidR="004060E8" w:rsidRPr="009E31DA" w:rsidRDefault="004060E8" w:rsidP="004060E8">
      <w:pPr>
        <w:rPr>
          <w:rFonts w:ascii="Times New Roman" w:hAnsi="Times New Roman"/>
          <w:lang w:eastAsia="fr-FR" w:bidi="ar-SA"/>
        </w:rPr>
      </w:pPr>
    </w:p>
    <w:p w:rsidR="004060E8" w:rsidRPr="009E31DA" w:rsidRDefault="004060E8" w:rsidP="004060E8">
      <w:pPr>
        <w:rPr>
          <w:rFonts w:ascii="Times New Roman" w:hAnsi="Times New Roman"/>
          <w:lang w:eastAsia="fr-FR" w:bidi="ar-SA"/>
        </w:rPr>
      </w:pPr>
    </w:p>
    <w:p w:rsidR="004060E8" w:rsidRPr="006044BC" w:rsidRDefault="004060E8" w:rsidP="006044BC">
      <w:pPr>
        <w:pStyle w:val="Titre1"/>
        <w:keepNext w:val="0"/>
        <w:pBdr>
          <w:top w:val="single" w:sz="4" w:space="1" w:color="auto"/>
          <w:left w:val="single" w:sz="4" w:space="4" w:color="auto"/>
          <w:bottom w:val="single" w:sz="4" w:space="1" w:color="auto"/>
          <w:right w:val="single" w:sz="4" w:space="4" w:color="auto"/>
        </w:pBdr>
        <w:shd w:val="clear" w:color="auto" w:fill="BFBFBF" w:themeFill="background1" w:themeFillShade="BF"/>
        <w:jc w:val="center"/>
        <w:rPr>
          <w:caps/>
          <w:color w:val="000000"/>
          <w:sz w:val="28"/>
          <w:szCs w:val="28"/>
        </w:rPr>
      </w:pPr>
      <w:r w:rsidRPr="006044BC">
        <w:rPr>
          <w:caps/>
          <w:color w:val="000000"/>
          <w:sz w:val="28"/>
          <w:szCs w:val="28"/>
        </w:rPr>
        <w:lastRenderedPageBreak/>
        <w:t>DOSSIER 1 </w:t>
      </w:r>
      <w:r w:rsidR="007C6DA4">
        <w:rPr>
          <w:caps/>
          <w:color w:val="000000"/>
          <w:sz w:val="28"/>
          <w:szCs w:val="28"/>
        </w:rPr>
        <w:t xml:space="preserve">- </w:t>
      </w:r>
      <w:r w:rsidR="006044BC" w:rsidRPr="006044BC">
        <w:rPr>
          <w:caps/>
          <w:color w:val="000000"/>
          <w:sz w:val="28"/>
          <w:szCs w:val="28"/>
        </w:rPr>
        <w:t>É</w:t>
      </w:r>
      <w:r w:rsidRPr="006044BC">
        <w:rPr>
          <w:caps/>
          <w:color w:val="000000"/>
          <w:sz w:val="28"/>
          <w:szCs w:val="28"/>
        </w:rPr>
        <w:t>TUDE DE CAS</w:t>
      </w:r>
      <w:r w:rsidR="006044BC" w:rsidRPr="006044BC">
        <w:rPr>
          <w:caps/>
          <w:color w:val="000000"/>
          <w:sz w:val="28"/>
          <w:szCs w:val="28"/>
        </w:rPr>
        <w:t> :</w:t>
      </w:r>
      <w:r w:rsidRPr="006044BC">
        <w:rPr>
          <w:caps/>
          <w:color w:val="000000"/>
          <w:sz w:val="28"/>
          <w:szCs w:val="28"/>
        </w:rPr>
        <w:t xml:space="preserve"> LE GROUPE NUM</w:t>
      </w:r>
      <w:r w:rsidR="006044BC" w:rsidRPr="006044BC">
        <w:rPr>
          <w:caps/>
          <w:color w:val="000000"/>
          <w:sz w:val="28"/>
          <w:szCs w:val="28"/>
        </w:rPr>
        <w:t>É</w:t>
      </w:r>
      <w:r w:rsidRPr="006044BC">
        <w:rPr>
          <w:caps/>
          <w:color w:val="000000"/>
          <w:sz w:val="28"/>
          <w:szCs w:val="28"/>
        </w:rPr>
        <w:t>RICaBLE</w:t>
      </w:r>
    </w:p>
    <w:p w:rsidR="00EF27A1" w:rsidRDefault="00EF27A1" w:rsidP="004060E8">
      <w:pPr>
        <w:pStyle w:val="textenoir11"/>
        <w:spacing w:before="0" w:beforeAutospacing="0" w:after="0" w:afterAutospacing="0"/>
        <w:jc w:val="both"/>
        <w:rPr>
          <w:rFonts w:ascii="Times New Roman" w:eastAsia="PMingLiU" w:hAnsi="Times New Roman" w:cs="Times New Roman"/>
          <w:sz w:val="22"/>
          <w:szCs w:val="22"/>
          <w:lang w:eastAsia="zh-TW" w:bidi="he-IL"/>
        </w:rPr>
      </w:pPr>
    </w:p>
    <w:p w:rsidR="00EF27A1" w:rsidRDefault="00EF27A1" w:rsidP="004060E8">
      <w:pPr>
        <w:pStyle w:val="textenoir11"/>
        <w:spacing w:before="0" w:beforeAutospacing="0" w:after="0" w:afterAutospacing="0"/>
        <w:jc w:val="both"/>
        <w:rPr>
          <w:rFonts w:ascii="Times New Roman" w:eastAsia="PMingLiU" w:hAnsi="Times New Roman" w:cs="Times New Roman"/>
          <w:sz w:val="22"/>
          <w:szCs w:val="22"/>
          <w:lang w:eastAsia="zh-TW" w:bidi="he-IL"/>
        </w:rPr>
      </w:pPr>
    </w:p>
    <w:p w:rsidR="003140F0" w:rsidRDefault="003140F0" w:rsidP="001D66DB">
      <w:pPr>
        <w:pStyle w:val="textenoir11"/>
        <w:spacing w:before="0" w:beforeAutospacing="0" w:after="40" w:afterAutospacing="0"/>
        <w:jc w:val="both"/>
        <w:rPr>
          <w:rFonts w:ascii="Times New Roman" w:hAnsi="Times New Roman" w:cs="Times New Roman"/>
          <w:sz w:val="24"/>
          <w:szCs w:val="24"/>
        </w:rPr>
      </w:pPr>
      <w:r>
        <w:rPr>
          <w:rFonts w:ascii="Times New Roman" w:hAnsi="Times New Roman" w:cs="Times New Roman"/>
          <w:sz w:val="24"/>
          <w:szCs w:val="24"/>
        </w:rPr>
        <w:t xml:space="preserve">Le groupe </w:t>
      </w:r>
      <w:proofErr w:type="spellStart"/>
      <w:r>
        <w:rPr>
          <w:rFonts w:ascii="Times New Roman" w:hAnsi="Times New Roman" w:cs="Times New Roman"/>
          <w:sz w:val="24"/>
          <w:szCs w:val="24"/>
        </w:rPr>
        <w:t>Numéricable</w:t>
      </w:r>
      <w:proofErr w:type="spellEnd"/>
      <w:r>
        <w:rPr>
          <w:rFonts w:ascii="Times New Roman" w:hAnsi="Times New Roman" w:cs="Times New Roman"/>
          <w:sz w:val="24"/>
          <w:szCs w:val="24"/>
        </w:rPr>
        <w:t xml:space="preserve"> est l’un des principaux câbles-opérateurs en </w:t>
      </w:r>
      <w:r w:rsidR="00EF27A1">
        <w:rPr>
          <w:rFonts w:ascii="Times New Roman" w:hAnsi="Times New Roman" w:cs="Times New Roman"/>
          <w:sz w:val="24"/>
          <w:szCs w:val="24"/>
        </w:rPr>
        <w:t xml:space="preserve">France disposant d’une fibre </w:t>
      </w:r>
      <w:r w:rsidR="003221BA">
        <w:rPr>
          <w:rFonts w:ascii="Times New Roman" w:hAnsi="Times New Roman" w:cs="Times New Roman"/>
          <w:sz w:val="24"/>
          <w:szCs w:val="24"/>
        </w:rPr>
        <w:t xml:space="preserve">optique de très haut niveau. Le groupe </w:t>
      </w:r>
      <w:r w:rsidR="00EF27A1">
        <w:rPr>
          <w:rFonts w:ascii="Times New Roman" w:hAnsi="Times New Roman" w:cs="Times New Roman"/>
          <w:sz w:val="24"/>
          <w:szCs w:val="24"/>
        </w:rPr>
        <w:t>est présent sur trois marchés :</w:t>
      </w:r>
    </w:p>
    <w:p w:rsidR="00EF27A1" w:rsidRDefault="001D66DB" w:rsidP="000338F2">
      <w:pPr>
        <w:pStyle w:val="textenoir11"/>
        <w:numPr>
          <w:ilvl w:val="0"/>
          <w:numId w:val="3"/>
        </w:numPr>
        <w:spacing w:before="0" w:beforeAutospacing="0" w:after="0" w:afterAutospacing="0"/>
        <w:ind w:left="567" w:hanging="207"/>
        <w:jc w:val="both"/>
        <w:rPr>
          <w:rFonts w:ascii="Times New Roman" w:hAnsi="Times New Roman" w:cs="Times New Roman"/>
          <w:sz w:val="24"/>
          <w:szCs w:val="24"/>
        </w:rPr>
      </w:pPr>
      <w:r>
        <w:rPr>
          <w:rFonts w:ascii="Times New Roman" w:hAnsi="Times New Roman" w:cs="Times New Roman"/>
          <w:sz w:val="24"/>
          <w:szCs w:val="24"/>
        </w:rPr>
        <w:t>l</w:t>
      </w:r>
      <w:r w:rsidR="00EF27A1">
        <w:rPr>
          <w:rFonts w:ascii="Times New Roman" w:hAnsi="Times New Roman" w:cs="Times New Roman"/>
          <w:sz w:val="24"/>
          <w:szCs w:val="24"/>
        </w:rPr>
        <w:t xml:space="preserve">e segment Grand Public (B2C) où le groupe propose une gamme de produits et de services pour les particuliers : </w:t>
      </w:r>
      <w:r w:rsidR="00EF27A1" w:rsidRPr="00527A25">
        <w:rPr>
          <w:rFonts w:ascii="Times New Roman" w:hAnsi="Times New Roman" w:cs="Times New Roman"/>
          <w:sz w:val="24"/>
          <w:szCs w:val="24"/>
        </w:rPr>
        <w:t>télévision payante, fourniture d’accès à Internet haut et très haut débit et téléphonie fixe et mobile</w:t>
      </w:r>
      <w:r w:rsidR="00EF27A1">
        <w:rPr>
          <w:rFonts w:ascii="Times New Roman" w:hAnsi="Times New Roman" w:cs="Times New Roman"/>
          <w:sz w:val="24"/>
          <w:szCs w:val="24"/>
        </w:rPr>
        <w:t> ;</w:t>
      </w:r>
    </w:p>
    <w:p w:rsidR="00EF27A1" w:rsidRDefault="001D66DB" w:rsidP="000338F2">
      <w:pPr>
        <w:pStyle w:val="textenoir11"/>
        <w:numPr>
          <w:ilvl w:val="0"/>
          <w:numId w:val="3"/>
        </w:numPr>
        <w:spacing w:before="0" w:beforeAutospacing="0" w:after="0" w:afterAutospacing="0"/>
        <w:ind w:left="567" w:hanging="207"/>
        <w:jc w:val="both"/>
        <w:rPr>
          <w:rFonts w:ascii="Times New Roman" w:hAnsi="Times New Roman" w:cs="Times New Roman"/>
          <w:sz w:val="24"/>
          <w:szCs w:val="24"/>
        </w:rPr>
      </w:pPr>
      <w:r>
        <w:rPr>
          <w:rFonts w:ascii="Times New Roman" w:hAnsi="Times New Roman" w:cs="Times New Roman"/>
          <w:sz w:val="24"/>
          <w:szCs w:val="24"/>
        </w:rPr>
        <w:t>l</w:t>
      </w:r>
      <w:r w:rsidR="00EF27A1">
        <w:rPr>
          <w:rFonts w:ascii="Times New Roman" w:hAnsi="Times New Roman" w:cs="Times New Roman"/>
          <w:sz w:val="24"/>
          <w:szCs w:val="24"/>
        </w:rPr>
        <w:t xml:space="preserve">e segment Entreprises (B2C) – sous la marque commerciale </w:t>
      </w:r>
      <w:proofErr w:type="spellStart"/>
      <w:r w:rsidR="00EF27A1">
        <w:rPr>
          <w:rFonts w:ascii="Times New Roman" w:hAnsi="Times New Roman" w:cs="Times New Roman"/>
          <w:sz w:val="24"/>
          <w:szCs w:val="24"/>
        </w:rPr>
        <w:t>Complétel</w:t>
      </w:r>
      <w:proofErr w:type="spellEnd"/>
      <w:r w:rsidR="00EF27A1">
        <w:rPr>
          <w:rFonts w:ascii="Times New Roman" w:hAnsi="Times New Roman" w:cs="Times New Roman"/>
          <w:sz w:val="24"/>
          <w:szCs w:val="24"/>
        </w:rPr>
        <w:t xml:space="preserve"> - avec une technologie réseau FTTO (</w:t>
      </w:r>
      <w:proofErr w:type="spellStart"/>
      <w:r w:rsidR="00EF27A1" w:rsidRPr="00CD7A8F">
        <w:rPr>
          <w:rFonts w:ascii="Times New Roman" w:hAnsi="Times New Roman" w:cs="Times New Roman"/>
          <w:i/>
          <w:sz w:val="24"/>
          <w:szCs w:val="24"/>
        </w:rPr>
        <w:t>Fiber</w:t>
      </w:r>
      <w:proofErr w:type="spellEnd"/>
      <w:r w:rsidR="00EF27A1" w:rsidRPr="00CD7A8F">
        <w:rPr>
          <w:rFonts w:ascii="Times New Roman" w:hAnsi="Times New Roman" w:cs="Times New Roman"/>
          <w:i/>
          <w:sz w:val="24"/>
          <w:szCs w:val="24"/>
        </w:rPr>
        <w:t>-To-The-Office</w:t>
      </w:r>
      <w:r w:rsidR="00EF27A1">
        <w:rPr>
          <w:rFonts w:ascii="Times New Roman" w:hAnsi="Times New Roman" w:cs="Times New Roman"/>
          <w:sz w:val="24"/>
          <w:szCs w:val="24"/>
        </w:rPr>
        <w:t>) ;</w:t>
      </w:r>
    </w:p>
    <w:p w:rsidR="00EF27A1" w:rsidRPr="009E31DA" w:rsidRDefault="001D66DB" w:rsidP="000338F2">
      <w:pPr>
        <w:pStyle w:val="textenoir11"/>
        <w:numPr>
          <w:ilvl w:val="0"/>
          <w:numId w:val="3"/>
        </w:numPr>
        <w:spacing w:before="0" w:beforeAutospacing="0" w:after="0" w:afterAutospacing="0"/>
        <w:ind w:left="567" w:hanging="207"/>
        <w:jc w:val="both"/>
        <w:rPr>
          <w:rFonts w:ascii="Times New Roman" w:hAnsi="Times New Roman" w:cs="Times New Roman"/>
          <w:sz w:val="24"/>
          <w:szCs w:val="24"/>
        </w:rPr>
      </w:pPr>
      <w:r>
        <w:rPr>
          <w:rFonts w:ascii="Times New Roman" w:hAnsi="Times New Roman" w:cs="Times New Roman"/>
          <w:sz w:val="24"/>
          <w:szCs w:val="24"/>
        </w:rPr>
        <w:t>l</w:t>
      </w:r>
      <w:r w:rsidR="00EF27A1" w:rsidRPr="00527A25">
        <w:rPr>
          <w:rFonts w:ascii="Times New Roman" w:hAnsi="Times New Roman" w:cs="Times New Roman"/>
          <w:sz w:val="24"/>
          <w:szCs w:val="24"/>
        </w:rPr>
        <w:t xml:space="preserve">e </w:t>
      </w:r>
      <w:r w:rsidR="000706BE">
        <w:rPr>
          <w:rFonts w:ascii="Times New Roman" w:hAnsi="Times New Roman" w:cs="Times New Roman"/>
          <w:sz w:val="24"/>
          <w:szCs w:val="24"/>
        </w:rPr>
        <w:t xml:space="preserve">segment </w:t>
      </w:r>
      <w:r w:rsidR="00CD7A8F">
        <w:rPr>
          <w:rFonts w:ascii="Times New Roman" w:hAnsi="Times New Roman" w:cs="Times New Roman"/>
          <w:sz w:val="24"/>
          <w:szCs w:val="24"/>
        </w:rPr>
        <w:t>de télécommunication de gros («</w:t>
      </w:r>
      <w:proofErr w:type="spellStart"/>
      <w:r w:rsidR="000706BE" w:rsidRPr="00CD7A8F">
        <w:rPr>
          <w:rFonts w:ascii="Times New Roman" w:hAnsi="Times New Roman" w:cs="Times New Roman"/>
          <w:i/>
          <w:sz w:val="24"/>
          <w:szCs w:val="24"/>
        </w:rPr>
        <w:t>Wholesale</w:t>
      </w:r>
      <w:proofErr w:type="spellEnd"/>
      <w:r w:rsidR="000706BE">
        <w:rPr>
          <w:rFonts w:ascii="Times New Roman" w:hAnsi="Times New Roman" w:cs="Times New Roman"/>
          <w:sz w:val="24"/>
          <w:szCs w:val="24"/>
        </w:rPr>
        <w:t>»), dominé par Orange (segment fibre optique de gros) et SFR (segment des services vocaux).</w:t>
      </w:r>
    </w:p>
    <w:p w:rsidR="00EF27A1" w:rsidRDefault="007700B1" w:rsidP="00EF27A1">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Spécialiste </w:t>
      </w:r>
      <w:r w:rsidR="00EF27A1" w:rsidRPr="00EF27A1">
        <w:rPr>
          <w:rFonts w:ascii="Times New Roman" w:eastAsia="Times New Roman" w:hAnsi="Times New Roman" w:cs="Times New Roman"/>
          <w:sz w:val="24"/>
          <w:szCs w:val="24"/>
          <w:lang w:eastAsia="fr-FR"/>
        </w:rPr>
        <w:t>sur le marché de la fibre optique, le groupe propose à d’autres opérateurs de commercialiser sous leur propr</w:t>
      </w:r>
      <w:r>
        <w:rPr>
          <w:rFonts w:ascii="Times New Roman" w:eastAsia="Times New Roman" w:hAnsi="Times New Roman" w:cs="Times New Roman"/>
          <w:sz w:val="24"/>
          <w:szCs w:val="24"/>
          <w:lang w:eastAsia="fr-FR"/>
        </w:rPr>
        <w:t xml:space="preserve">e marque </w:t>
      </w:r>
      <w:r w:rsidR="00EF27A1" w:rsidRPr="00EF27A1">
        <w:rPr>
          <w:rFonts w:ascii="Times New Roman" w:eastAsia="Times New Roman" w:hAnsi="Times New Roman" w:cs="Times New Roman"/>
          <w:sz w:val="24"/>
          <w:szCs w:val="24"/>
          <w:lang w:eastAsia="fr-FR"/>
        </w:rPr>
        <w:t>cette fibre</w:t>
      </w:r>
      <w:r>
        <w:rPr>
          <w:rFonts w:ascii="Times New Roman" w:eastAsia="Times New Roman" w:hAnsi="Times New Roman" w:cs="Times New Roman"/>
          <w:sz w:val="24"/>
          <w:szCs w:val="24"/>
          <w:lang w:eastAsia="fr-FR"/>
        </w:rPr>
        <w:t>,</w:t>
      </w:r>
      <w:r w:rsidR="00EF27A1" w:rsidRPr="00EF27A1">
        <w:rPr>
          <w:rFonts w:ascii="Times New Roman" w:eastAsia="Times New Roman" w:hAnsi="Times New Roman" w:cs="Times New Roman"/>
          <w:sz w:val="24"/>
          <w:szCs w:val="24"/>
          <w:lang w:eastAsia="fr-FR"/>
        </w:rPr>
        <w:t xml:space="preserve"> permettant </w:t>
      </w:r>
      <w:r>
        <w:rPr>
          <w:rFonts w:ascii="Times New Roman" w:eastAsia="Times New Roman" w:hAnsi="Times New Roman" w:cs="Times New Roman"/>
          <w:sz w:val="24"/>
          <w:szCs w:val="24"/>
          <w:lang w:eastAsia="fr-FR"/>
        </w:rPr>
        <w:t xml:space="preserve">ainsi </w:t>
      </w:r>
      <w:r w:rsidR="00EF27A1" w:rsidRPr="00EF27A1">
        <w:rPr>
          <w:rFonts w:ascii="Times New Roman" w:eastAsia="Times New Roman" w:hAnsi="Times New Roman" w:cs="Times New Roman"/>
          <w:sz w:val="24"/>
          <w:szCs w:val="24"/>
          <w:lang w:eastAsia="fr-FR"/>
        </w:rPr>
        <w:t xml:space="preserve">un accès </w:t>
      </w:r>
      <w:r w:rsidR="00EF27A1" w:rsidRPr="00EF27A1">
        <w:rPr>
          <w:rFonts w:ascii="Times New Roman" w:eastAsia="Times New Roman" w:hAnsi="Times New Roman" w:cs="Times New Roman"/>
          <w:bCs/>
          <w:sz w:val="24"/>
          <w:szCs w:val="24"/>
          <w:lang w:eastAsia="fr-FR"/>
        </w:rPr>
        <w:t xml:space="preserve">allant jusqu’à 200 </w:t>
      </w:r>
      <w:proofErr w:type="spellStart"/>
      <w:r w:rsidR="00EF27A1" w:rsidRPr="00EF27A1">
        <w:rPr>
          <w:rFonts w:ascii="Times New Roman" w:eastAsia="Times New Roman" w:hAnsi="Times New Roman" w:cs="Times New Roman"/>
          <w:bCs/>
          <w:sz w:val="24"/>
          <w:szCs w:val="24"/>
          <w:lang w:eastAsia="fr-FR"/>
        </w:rPr>
        <w:t>Mbps</w:t>
      </w:r>
      <w:proofErr w:type="spellEnd"/>
      <w:r w:rsidR="00EF27A1">
        <w:rPr>
          <w:rFonts w:ascii="Times New Roman" w:eastAsia="Times New Roman" w:hAnsi="Times New Roman" w:cs="Times New Roman"/>
          <w:bCs/>
          <w:sz w:val="24"/>
          <w:szCs w:val="24"/>
          <w:lang w:eastAsia="fr-FR"/>
        </w:rPr>
        <w:t> </w:t>
      </w:r>
      <w:r w:rsidR="00EF27A1">
        <w:rPr>
          <w:rFonts w:ascii="Times New Roman" w:eastAsia="Times New Roman" w:hAnsi="Times New Roman" w:cs="Times New Roman"/>
          <w:sz w:val="24"/>
          <w:szCs w:val="24"/>
          <w:lang w:eastAsia="fr-FR"/>
        </w:rPr>
        <w:t xml:space="preserve">: Darty depuis 2006 ; </w:t>
      </w:r>
      <w:r w:rsidR="00EF27A1" w:rsidRPr="00EF27A1">
        <w:rPr>
          <w:rFonts w:ascii="Times New Roman" w:eastAsia="Times New Roman" w:hAnsi="Times New Roman" w:cs="Times New Roman"/>
          <w:sz w:val="24"/>
          <w:szCs w:val="24"/>
          <w:lang w:eastAsia="fr-FR"/>
        </w:rPr>
        <w:t>Bouygues Telecom depui</w:t>
      </w:r>
      <w:r w:rsidR="00EF27A1">
        <w:rPr>
          <w:rFonts w:ascii="Times New Roman" w:eastAsia="Times New Roman" w:hAnsi="Times New Roman" w:cs="Times New Roman"/>
          <w:sz w:val="24"/>
          <w:szCs w:val="24"/>
          <w:lang w:eastAsia="fr-FR"/>
        </w:rPr>
        <w:t>s 2009 et Auchan de 2008 à 2013</w:t>
      </w:r>
      <w:r w:rsidR="00EF27A1" w:rsidRPr="00EF27A1">
        <w:rPr>
          <w:rFonts w:ascii="Times New Roman" w:eastAsia="Times New Roman" w:hAnsi="Times New Roman" w:cs="Times New Roman"/>
          <w:sz w:val="24"/>
          <w:szCs w:val="24"/>
          <w:lang w:eastAsia="fr-FR"/>
        </w:rPr>
        <w:t>.</w:t>
      </w:r>
    </w:p>
    <w:p w:rsidR="008E04D5" w:rsidRDefault="008E04D5" w:rsidP="00EF27A1">
      <w:pPr>
        <w:spacing w:before="100" w:beforeAutospacing="1" w:after="100" w:afterAutospacing="1" w:line="240" w:lineRule="auto"/>
        <w:jc w:val="both"/>
        <w:rPr>
          <w:rFonts w:ascii="Times New Roman" w:eastAsiaTheme="minorHAnsi" w:hAnsi="Times New Roman" w:cs="Times New Roman"/>
          <w:sz w:val="24"/>
          <w:szCs w:val="24"/>
          <w:lang w:eastAsia="en-US" w:bidi="ar-SA"/>
        </w:rPr>
      </w:pPr>
      <w:r>
        <w:rPr>
          <w:rFonts w:ascii="Times New Roman" w:eastAsiaTheme="minorHAnsi" w:hAnsi="Times New Roman" w:cs="Times New Roman"/>
          <w:sz w:val="24"/>
          <w:szCs w:val="24"/>
          <w:lang w:eastAsia="en-US" w:bidi="ar-SA"/>
        </w:rPr>
        <w:t xml:space="preserve">Dans le cadre de sa stratégie </w:t>
      </w:r>
      <w:r w:rsidRPr="00F95FF6">
        <w:rPr>
          <w:rFonts w:ascii="Times New Roman" w:eastAsiaTheme="minorHAnsi" w:hAnsi="Times New Roman" w:cs="Times New Roman"/>
          <w:sz w:val="24"/>
          <w:szCs w:val="24"/>
          <w:lang w:eastAsia="en-US" w:bidi="ar-SA"/>
        </w:rPr>
        <w:t xml:space="preserve">centrée sur le marché français des offres </w:t>
      </w:r>
      <w:r w:rsidRPr="00B45FAC">
        <w:rPr>
          <w:rFonts w:ascii="Times New Roman" w:eastAsiaTheme="minorHAnsi" w:hAnsi="Times New Roman" w:cs="Times New Roman"/>
          <w:i/>
          <w:sz w:val="24"/>
          <w:szCs w:val="24"/>
          <w:lang w:eastAsia="en-US" w:bidi="ar-SA"/>
        </w:rPr>
        <w:t>triple - et quadruple -</w:t>
      </w:r>
      <w:proofErr w:type="spellStart"/>
      <w:r w:rsidRPr="00B45FAC">
        <w:rPr>
          <w:rFonts w:ascii="Times New Roman" w:eastAsiaTheme="minorHAnsi" w:hAnsi="Times New Roman" w:cs="Times New Roman"/>
          <w:i/>
          <w:sz w:val="24"/>
          <w:szCs w:val="24"/>
          <w:lang w:eastAsia="en-US" w:bidi="ar-SA"/>
        </w:rPr>
        <w:t>play</w:t>
      </w:r>
      <w:proofErr w:type="spellEnd"/>
      <w:r>
        <w:rPr>
          <w:rFonts w:ascii="Times New Roman" w:eastAsiaTheme="minorHAnsi" w:hAnsi="Times New Roman" w:cs="Times New Roman"/>
          <w:sz w:val="24"/>
          <w:szCs w:val="24"/>
          <w:lang w:eastAsia="en-US" w:bidi="ar-SA"/>
        </w:rPr>
        <w:t xml:space="preserve"> </w:t>
      </w:r>
      <w:r w:rsidRPr="00F85F7C">
        <w:rPr>
          <w:rFonts w:ascii="Times New Roman" w:eastAsiaTheme="minorHAnsi" w:hAnsi="Times New Roman" w:cs="Times New Roman"/>
          <w:sz w:val="24"/>
          <w:szCs w:val="24"/>
          <w:lang w:eastAsia="en-US" w:bidi="ar-SA"/>
        </w:rPr>
        <w:t xml:space="preserve">et </w:t>
      </w:r>
      <w:r>
        <w:rPr>
          <w:rFonts w:ascii="Times New Roman" w:eastAsiaTheme="minorHAnsi" w:hAnsi="Times New Roman" w:cs="Times New Roman"/>
          <w:sz w:val="24"/>
          <w:szCs w:val="24"/>
          <w:lang w:eastAsia="en-US" w:bidi="ar-SA"/>
        </w:rPr>
        <w:t xml:space="preserve">sur la migration de ses clients </w:t>
      </w:r>
      <w:r w:rsidRPr="00F85F7C">
        <w:rPr>
          <w:rFonts w:ascii="Times New Roman" w:eastAsiaTheme="minorHAnsi" w:hAnsi="Times New Roman" w:cs="Times New Roman"/>
          <w:sz w:val="24"/>
          <w:szCs w:val="24"/>
          <w:lang w:eastAsia="en-US" w:bidi="ar-SA"/>
        </w:rPr>
        <w:t>abonnés</w:t>
      </w:r>
      <w:r w:rsidR="00D404B3">
        <w:rPr>
          <w:rFonts w:ascii="Times New Roman" w:eastAsiaTheme="minorHAnsi" w:hAnsi="Times New Roman" w:cs="Times New Roman"/>
          <w:sz w:val="24"/>
          <w:szCs w:val="24"/>
          <w:lang w:eastAsia="en-US" w:bidi="ar-SA"/>
        </w:rPr>
        <w:t xml:space="preserve"> </w:t>
      </w:r>
      <w:r w:rsidRPr="00F85F7C">
        <w:rPr>
          <w:rFonts w:ascii="Times New Roman" w:eastAsiaTheme="minorHAnsi" w:hAnsi="Times New Roman" w:cs="Times New Roman"/>
          <w:sz w:val="24"/>
          <w:szCs w:val="24"/>
          <w:lang w:eastAsia="en-US" w:bidi="ar-SA"/>
        </w:rPr>
        <w:t>à la télévision vers des offres groupées</w:t>
      </w:r>
      <w:r w:rsidRPr="00F95FF6">
        <w:rPr>
          <w:rFonts w:ascii="Times New Roman" w:eastAsiaTheme="minorHAnsi" w:hAnsi="Times New Roman" w:cs="Times New Roman"/>
          <w:sz w:val="24"/>
          <w:szCs w:val="24"/>
          <w:lang w:eastAsia="en-US" w:bidi="ar-SA"/>
        </w:rPr>
        <w:t xml:space="preserve">, </w:t>
      </w:r>
      <w:r>
        <w:rPr>
          <w:rFonts w:ascii="Times New Roman" w:eastAsiaTheme="minorHAnsi" w:hAnsi="Times New Roman" w:cs="Times New Roman"/>
          <w:sz w:val="24"/>
          <w:szCs w:val="24"/>
          <w:lang w:eastAsia="en-US" w:bidi="ar-SA"/>
        </w:rPr>
        <w:t>l</w:t>
      </w:r>
      <w:r w:rsidR="007700B1">
        <w:rPr>
          <w:rFonts w:ascii="Times New Roman" w:eastAsiaTheme="minorHAnsi" w:hAnsi="Times New Roman" w:cs="Times New Roman"/>
          <w:sz w:val="24"/>
          <w:szCs w:val="24"/>
          <w:lang w:eastAsia="en-US" w:bidi="ar-SA"/>
        </w:rPr>
        <w:t>e</w:t>
      </w:r>
      <w:r w:rsidR="006D417F">
        <w:rPr>
          <w:rFonts w:ascii="Times New Roman" w:eastAsiaTheme="minorHAnsi" w:hAnsi="Times New Roman" w:cs="Times New Roman"/>
          <w:sz w:val="24"/>
          <w:szCs w:val="24"/>
          <w:lang w:eastAsia="en-US" w:bidi="ar-SA"/>
        </w:rPr>
        <w:t> </w:t>
      </w:r>
      <w:r w:rsidR="007700B1">
        <w:rPr>
          <w:rFonts w:ascii="Times New Roman" w:eastAsiaTheme="minorHAnsi" w:hAnsi="Times New Roman" w:cs="Times New Roman"/>
          <w:sz w:val="24"/>
          <w:szCs w:val="24"/>
          <w:lang w:eastAsia="en-US" w:bidi="ar-SA"/>
        </w:rPr>
        <w:t>Groupe a augmenté</w:t>
      </w:r>
      <w:r w:rsidRPr="00F95FF6">
        <w:rPr>
          <w:rFonts w:ascii="Times New Roman" w:eastAsiaTheme="minorHAnsi" w:hAnsi="Times New Roman" w:cs="Times New Roman"/>
          <w:sz w:val="24"/>
          <w:szCs w:val="24"/>
          <w:lang w:eastAsia="en-US" w:bidi="ar-SA"/>
        </w:rPr>
        <w:t xml:space="preserve"> ses investissements en 2011, en se concentrant sur le développement d’une nouvelle « box » innovante qui lui permettrait de mieux tirer parti de son réseau de fibre optique. </w:t>
      </w:r>
      <w:r w:rsidR="007700B1">
        <w:rPr>
          <w:rFonts w:ascii="Times New Roman" w:eastAsiaTheme="minorHAnsi" w:hAnsi="Times New Roman" w:cs="Times New Roman"/>
          <w:sz w:val="24"/>
          <w:szCs w:val="24"/>
          <w:lang w:eastAsia="en-US" w:bidi="ar-SA"/>
        </w:rPr>
        <w:t>Pour assurer ce développement, le groupe a émis e</w:t>
      </w:r>
      <w:r w:rsidRPr="00F95FF6">
        <w:rPr>
          <w:rFonts w:ascii="Times New Roman" w:eastAsiaTheme="minorHAnsi" w:hAnsi="Times New Roman" w:cs="Times New Roman"/>
          <w:sz w:val="24"/>
          <w:szCs w:val="24"/>
          <w:lang w:eastAsia="en-US" w:bidi="ar-SA"/>
        </w:rPr>
        <w:t>n févr</w:t>
      </w:r>
      <w:r>
        <w:rPr>
          <w:rFonts w:ascii="Times New Roman" w:eastAsiaTheme="minorHAnsi" w:hAnsi="Times New Roman" w:cs="Times New Roman"/>
          <w:sz w:val="24"/>
          <w:szCs w:val="24"/>
          <w:lang w:eastAsia="en-US" w:bidi="ar-SA"/>
        </w:rPr>
        <w:t>ier et en octobre 2012, une émission d’</w:t>
      </w:r>
      <w:r w:rsidRPr="00F95FF6">
        <w:rPr>
          <w:rFonts w:ascii="Times New Roman" w:eastAsiaTheme="minorHAnsi" w:hAnsi="Times New Roman" w:cs="Times New Roman"/>
          <w:sz w:val="24"/>
          <w:szCs w:val="24"/>
          <w:lang w:eastAsia="en-US" w:bidi="ar-SA"/>
        </w:rPr>
        <w:t>obligations à haut rendement (</w:t>
      </w:r>
      <w:proofErr w:type="spellStart"/>
      <w:r w:rsidRPr="00F95FF6">
        <w:rPr>
          <w:rFonts w:ascii="Times New Roman" w:eastAsiaTheme="minorHAnsi" w:hAnsi="Times New Roman" w:cs="Times New Roman"/>
          <w:i/>
          <w:iCs/>
          <w:sz w:val="24"/>
          <w:szCs w:val="24"/>
          <w:lang w:eastAsia="en-US" w:bidi="ar-SA"/>
        </w:rPr>
        <w:t>high</w:t>
      </w:r>
      <w:proofErr w:type="spellEnd"/>
      <w:r w:rsidRPr="00F95FF6">
        <w:rPr>
          <w:rFonts w:ascii="Times New Roman" w:eastAsiaTheme="minorHAnsi" w:hAnsi="Times New Roman" w:cs="Times New Roman"/>
          <w:i/>
          <w:iCs/>
          <w:sz w:val="24"/>
          <w:szCs w:val="24"/>
          <w:lang w:eastAsia="en-US" w:bidi="ar-SA"/>
        </w:rPr>
        <w:t xml:space="preserve"> </w:t>
      </w:r>
      <w:proofErr w:type="spellStart"/>
      <w:r w:rsidRPr="00F95FF6">
        <w:rPr>
          <w:rFonts w:ascii="Times New Roman" w:eastAsiaTheme="minorHAnsi" w:hAnsi="Times New Roman" w:cs="Times New Roman"/>
          <w:i/>
          <w:iCs/>
          <w:sz w:val="24"/>
          <w:szCs w:val="24"/>
          <w:lang w:eastAsia="en-US" w:bidi="ar-SA"/>
        </w:rPr>
        <w:t>yield</w:t>
      </w:r>
      <w:proofErr w:type="spellEnd"/>
      <w:r w:rsidRPr="00F95FF6">
        <w:rPr>
          <w:rFonts w:ascii="Times New Roman" w:eastAsiaTheme="minorHAnsi" w:hAnsi="Times New Roman" w:cs="Times New Roman"/>
          <w:i/>
          <w:iCs/>
          <w:sz w:val="24"/>
          <w:szCs w:val="24"/>
          <w:lang w:eastAsia="en-US" w:bidi="ar-SA"/>
        </w:rPr>
        <w:t xml:space="preserve"> bonds</w:t>
      </w:r>
      <w:r w:rsidRPr="00F95FF6">
        <w:rPr>
          <w:rFonts w:ascii="Times New Roman" w:eastAsiaTheme="minorHAnsi" w:hAnsi="Times New Roman" w:cs="Times New Roman"/>
          <w:sz w:val="24"/>
          <w:szCs w:val="24"/>
          <w:lang w:eastAsia="en-US" w:bidi="ar-SA"/>
        </w:rPr>
        <w:t>) pour des montants de 360</w:t>
      </w:r>
      <w:r w:rsidR="006D417F">
        <w:rPr>
          <w:rFonts w:ascii="Times New Roman" w:eastAsiaTheme="minorHAnsi" w:hAnsi="Times New Roman" w:cs="Times New Roman"/>
          <w:sz w:val="24"/>
          <w:szCs w:val="24"/>
          <w:lang w:eastAsia="en-US" w:bidi="ar-SA"/>
        </w:rPr>
        <w:t> </w:t>
      </w:r>
      <w:r w:rsidRPr="00F95FF6">
        <w:rPr>
          <w:rFonts w:ascii="Times New Roman" w:eastAsiaTheme="minorHAnsi" w:hAnsi="Times New Roman" w:cs="Times New Roman"/>
          <w:sz w:val="24"/>
          <w:szCs w:val="24"/>
          <w:lang w:eastAsia="en-US" w:bidi="ar-SA"/>
        </w:rPr>
        <w:t>millions d’euros et 500 millions d’euros, respectivemen</w:t>
      </w:r>
      <w:r w:rsidR="007700B1">
        <w:rPr>
          <w:rFonts w:ascii="Times New Roman" w:eastAsiaTheme="minorHAnsi" w:hAnsi="Times New Roman" w:cs="Times New Roman"/>
          <w:sz w:val="24"/>
          <w:szCs w:val="24"/>
          <w:lang w:eastAsia="en-US" w:bidi="ar-SA"/>
        </w:rPr>
        <w:t xml:space="preserve">t, </w:t>
      </w:r>
      <w:r w:rsidRPr="00F95FF6">
        <w:rPr>
          <w:rFonts w:ascii="Times New Roman" w:eastAsiaTheme="minorHAnsi" w:hAnsi="Times New Roman" w:cs="Times New Roman"/>
          <w:sz w:val="24"/>
          <w:szCs w:val="24"/>
          <w:lang w:eastAsia="en-US" w:bidi="ar-SA"/>
        </w:rPr>
        <w:t xml:space="preserve">sur </w:t>
      </w:r>
      <w:proofErr w:type="gramStart"/>
      <w:r w:rsidRPr="00F95FF6">
        <w:rPr>
          <w:rFonts w:ascii="Times New Roman" w:eastAsiaTheme="minorHAnsi" w:hAnsi="Times New Roman" w:cs="Times New Roman"/>
          <w:sz w:val="24"/>
          <w:szCs w:val="24"/>
          <w:lang w:eastAsia="en-US" w:bidi="ar-SA"/>
        </w:rPr>
        <w:t xml:space="preserve">le </w:t>
      </w:r>
      <w:r>
        <w:rPr>
          <w:rFonts w:ascii="Times New Roman" w:eastAsiaTheme="minorHAnsi" w:hAnsi="Times New Roman" w:cs="Times New Roman"/>
          <w:i/>
          <w:iCs/>
          <w:sz w:val="24"/>
          <w:szCs w:val="24"/>
          <w:lang w:eastAsia="en-US" w:bidi="ar-SA"/>
        </w:rPr>
        <w:t>Irish</w:t>
      </w:r>
      <w:proofErr w:type="gramEnd"/>
      <w:r>
        <w:rPr>
          <w:rFonts w:ascii="Times New Roman" w:eastAsiaTheme="minorHAnsi" w:hAnsi="Times New Roman" w:cs="Times New Roman"/>
          <w:i/>
          <w:iCs/>
          <w:sz w:val="24"/>
          <w:szCs w:val="24"/>
          <w:lang w:eastAsia="en-US" w:bidi="ar-SA"/>
        </w:rPr>
        <w:t xml:space="preserve"> Stock Exchange. </w:t>
      </w:r>
      <w:r w:rsidR="007700B1">
        <w:rPr>
          <w:rFonts w:ascii="Times New Roman" w:eastAsiaTheme="minorHAnsi" w:hAnsi="Times New Roman" w:cs="Times New Roman"/>
          <w:sz w:val="24"/>
          <w:szCs w:val="24"/>
          <w:lang w:eastAsia="en-US" w:bidi="ar-SA"/>
        </w:rPr>
        <w:t>C’est ainsi qu’e</w:t>
      </w:r>
      <w:r w:rsidRPr="00F95FF6">
        <w:rPr>
          <w:rFonts w:ascii="Times New Roman" w:eastAsiaTheme="minorHAnsi" w:hAnsi="Times New Roman" w:cs="Times New Roman"/>
          <w:sz w:val="24"/>
          <w:szCs w:val="24"/>
          <w:lang w:eastAsia="en-US" w:bidi="ar-SA"/>
        </w:rPr>
        <w:t xml:space="preserve">n mai 2012, le Groupe a </w:t>
      </w:r>
      <w:r w:rsidR="00D404B3">
        <w:rPr>
          <w:rFonts w:ascii="Times New Roman" w:eastAsiaTheme="minorHAnsi" w:hAnsi="Times New Roman" w:cs="Times New Roman"/>
          <w:sz w:val="24"/>
          <w:szCs w:val="24"/>
          <w:lang w:eastAsia="en-US" w:bidi="ar-SA"/>
        </w:rPr>
        <w:t xml:space="preserve">pu </w:t>
      </w:r>
      <w:r w:rsidRPr="00F95FF6">
        <w:rPr>
          <w:rFonts w:ascii="Times New Roman" w:eastAsiaTheme="minorHAnsi" w:hAnsi="Times New Roman" w:cs="Times New Roman"/>
          <w:sz w:val="24"/>
          <w:szCs w:val="24"/>
          <w:lang w:eastAsia="en-US" w:bidi="ar-SA"/>
        </w:rPr>
        <w:t>co</w:t>
      </w:r>
      <w:r w:rsidR="00D404B3">
        <w:rPr>
          <w:rFonts w:ascii="Times New Roman" w:eastAsiaTheme="minorHAnsi" w:hAnsi="Times New Roman" w:cs="Times New Roman"/>
          <w:sz w:val="24"/>
          <w:szCs w:val="24"/>
          <w:lang w:eastAsia="en-US" w:bidi="ar-SA"/>
        </w:rPr>
        <w:t>mmencer</w:t>
      </w:r>
      <w:r>
        <w:rPr>
          <w:rFonts w:ascii="Times New Roman" w:eastAsiaTheme="minorHAnsi" w:hAnsi="Times New Roman" w:cs="Times New Roman"/>
          <w:sz w:val="24"/>
          <w:szCs w:val="24"/>
          <w:lang w:eastAsia="en-US" w:bidi="ar-SA"/>
        </w:rPr>
        <w:t xml:space="preserve"> à commercialiser </w:t>
      </w:r>
      <w:r w:rsidR="007700B1">
        <w:rPr>
          <w:rFonts w:ascii="Times New Roman" w:eastAsiaTheme="minorHAnsi" w:hAnsi="Times New Roman" w:cs="Times New Roman"/>
          <w:sz w:val="24"/>
          <w:szCs w:val="24"/>
          <w:lang w:eastAsia="en-US" w:bidi="ar-SA"/>
        </w:rPr>
        <w:t xml:space="preserve">auprès de ses clients </w:t>
      </w:r>
      <w:r w:rsidR="00D64464">
        <w:rPr>
          <w:rFonts w:ascii="Times New Roman" w:eastAsiaTheme="minorHAnsi" w:hAnsi="Times New Roman" w:cs="Times New Roman"/>
          <w:sz w:val="24"/>
          <w:szCs w:val="24"/>
          <w:lang w:eastAsia="en-US" w:bidi="ar-SA"/>
        </w:rPr>
        <w:t>« </w:t>
      </w:r>
      <w:proofErr w:type="spellStart"/>
      <w:r>
        <w:rPr>
          <w:rFonts w:ascii="Times New Roman" w:eastAsiaTheme="minorHAnsi" w:hAnsi="Times New Roman" w:cs="Times New Roman"/>
          <w:sz w:val="24"/>
          <w:szCs w:val="24"/>
          <w:lang w:eastAsia="en-US" w:bidi="ar-SA"/>
        </w:rPr>
        <w:t>LaBox</w:t>
      </w:r>
      <w:proofErr w:type="spellEnd"/>
      <w:r w:rsidR="00D64464">
        <w:rPr>
          <w:rFonts w:ascii="Times New Roman" w:eastAsiaTheme="minorHAnsi" w:hAnsi="Times New Roman" w:cs="Times New Roman"/>
          <w:sz w:val="24"/>
          <w:szCs w:val="24"/>
          <w:lang w:eastAsia="en-US" w:bidi="ar-SA"/>
        </w:rPr>
        <w:t> »</w:t>
      </w:r>
      <w:r w:rsidRPr="00F95FF6">
        <w:rPr>
          <w:rFonts w:ascii="Times New Roman" w:eastAsiaTheme="minorHAnsi" w:hAnsi="Times New Roman" w:cs="Times New Roman"/>
          <w:sz w:val="24"/>
          <w:szCs w:val="24"/>
          <w:lang w:eastAsia="en-US" w:bidi="ar-SA"/>
        </w:rPr>
        <w:t xml:space="preserve">, </w:t>
      </w:r>
      <w:r w:rsidR="00D404B3">
        <w:rPr>
          <w:rFonts w:ascii="Times New Roman" w:eastAsiaTheme="minorHAnsi" w:hAnsi="Times New Roman" w:cs="Times New Roman"/>
          <w:sz w:val="24"/>
          <w:szCs w:val="24"/>
          <w:lang w:eastAsia="en-US" w:bidi="ar-SA"/>
        </w:rPr>
        <w:t xml:space="preserve">qui intègre </w:t>
      </w:r>
      <w:r w:rsidRPr="00F95FF6">
        <w:rPr>
          <w:rFonts w:ascii="Times New Roman" w:eastAsiaTheme="minorHAnsi" w:hAnsi="Times New Roman" w:cs="Times New Roman"/>
          <w:sz w:val="24"/>
          <w:szCs w:val="24"/>
          <w:lang w:eastAsia="en-US" w:bidi="ar-SA"/>
        </w:rPr>
        <w:t>un déc</w:t>
      </w:r>
      <w:r w:rsidR="007700B1">
        <w:rPr>
          <w:rFonts w:ascii="Times New Roman" w:eastAsiaTheme="minorHAnsi" w:hAnsi="Times New Roman" w:cs="Times New Roman"/>
          <w:sz w:val="24"/>
          <w:szCs w:val="24"/>
          <w:lang w:eastAsia="en-US" w:bidi="ar-SA"/>
        </w:rPr>
        <w:t>odeur TV et un routeur câble</w:t>
      </w:r>
      <w:r w:rsidRPr="00F95FF6">
        <w:rPr>
          <w:rFonts w:ascii="Times New Roman" w:eastAsiaTheme="minorHAnsi" w:hAnsi="Times New Roman" w:cs="Times New Roman"/>
          <w:sz w:val="24"/>
          <w:szCs w:val="24"/>
          <w:lang w:eastAsia="en-US" w:bidi="ar-SA"/>
        </w:rPr>
        <w:t xml:space="preserve">. </w:t>
      </w:r>
    </w:p>
    <w:p w:rsidR="00D404B3" w:rsidRPr="00661E4C" w:rsidRDefault="008E04D5" w:rsidP="001D66DB">
      <w:pPr>
        <w:spacing w:after="40" w:line="240" w:lineRule="auto"/>
        <w:jc w:val="both"/>
        <w:rPr>
          <w:rFonts w:ascii="Times New Roman" w:eastAsiaTheme="minorHAnsi" w:hAnsi="Times New Roman" w:cs="Times New Roman"/>
          <w:sz w:val="24"/>
          <w:szCs w:val="24"/>
          <w:lang w:eastAsia="en-US" w:bidi="ar-SA"/>
        </w:rPr>
      </w:pPr>
      <w:r>
        <w:rPr>
          <w:rFonts w:ascii="Times New Roman" w:eastAsiaTheme="minorHAnsi" w:hAnsi="Times New Roman" w:cs="Times New Roman"/>
          <w:sz w:val="24"/>
          <w:szCs w:val="24"/>
          <w:lang w:eastAsia="en-US" w:bidi="ar-SA"/>
        </w:rPr>
        <w:t xml:space="preserve">Pour </w:t>
      </w:r>
      <w:r w:rsidR="00420007">
        <w:rPr>
          <w:rFonts w:ascii="Times New Roman" w:eastAsiaTheme="minorHAnsi" w:hAnsi="Times New Roman" w:cs="Times New Roman"/>
          <w:sz w:val="24"/>
          <w:szCs w:val="24"/>
          <w:lang w:eastAsia="en-US" w:bidi="ar-SA"/>
        </w:rPr>
        <w:t xml:space="preserve">continuer </w:t>
      </w:r>
      <w:r w:rsidR="00420007" w:rsidRPr="00661E4C">
        <w:rPr>
          <w:rFonts w:ascii="Times New Roman" w:eastAsiaTheme="minorHAnsi" w:hAnsi="Times New Roman" w:cs="Times New Roman"/>
          <w:sz w:val="24"/>
          <w:szCs w:val="24"/>
          <w:lang w:eastAsia="en-US" w:bidi="ar-SA"/>
        </w:rPr>
        <w:t>son</w:t>
      </w:r>
      <w:r w:rsidRPr="00661E4C">
        <w:rPr>
          <w:rFonts w:ascii="Times New Roman" w:eastAsiaTheme="minorHAnsi" w:hAnsi="Times New Roman" w:cs="Times New Roman"/>
          <w:sz w:val="24"/>
          <w:szCs w:val="24"/>
          <w:lang w:eastAsia="en-US" w:bidi="ar-SA"/>
        </w:rPr>
        <w:t xml:space="preserve"> développement, il était nécessaire que le groupe</w:t>
      </w:r>
      <w:r w:rsidR="00095AFD" w:rsidRPr="00661E4C">
        <w:rPr>
          <w:rFonts w:ascii="Times New Roman" w:eastAsiaTheme="minorHAnsi" w:hAnsi="Times New Roman" w:cs="Times New Roman"/>
          <w:sz w:val="24"/>
          <w:szCs w:val="24"/>
          <w:lang w:eastAsia="en-US" w:bidi="ar-SA"/>
        </w:rPr>
        <w:t xml:space="preserve"> se réorganise avant son introduction en bourse sur </w:t>
      </w:r>
      <w:proofErr w:type="spellStart"/>
      <w:r w:rsidR="00022E1D" w:rsidRPr="00661E4C">
        <w:rPr>
          <w:rFonts w:ascii="Times New Roman" w:eastAsiaTheme="minorHAnsi" w:hAnsi="Times New Roman" w:cs="Times New Roman"/>
          <w:sz w:val="24"/>
          <w:szCs w:val="24"/>
          <w:lang w:eastAsia="en-US" w:bidi="ar-SA"/>
        </w:rPr>
        <w:t>Nyse</w:t>
      </w:r>
      <w:proofErr w:type="spellEnd"/>
      <w:r w:rsidR="00022E1D" w:rsidRPr="00661E4C">
        <w:rPr>
          <w:rFonts w:ascii="Times New Roman" w:eastAsiaTheme="minorHAnsi" w:hAnsi="Times New Roman" w:cs="Times New Roman"/>
          <w:sz w:val="24"/>
          <w:szCs w:val="24"/>
          <w:lang w:eastAsia="en-US" w:bidi="ar-SA"/>
        </w:rPr>
        <w:t>-Euronext Paris</w:t>
      </w:r>
      <w:r w:rsidR="00661E4C">
        <w:rPr>
          <w:rFonts w:ascii="Times New Roman" w:eastAsiaTheme="minorHAnsi" w:hAnsi="Times New Roman" w:cs="Times New Roman"/>
          <w:sz w:val="24"/>
          <w:szCs w:val="24"/>
          <w:lang w:eastAsia="en-US" w:bidi="ar-SA"/>
        </w:rPr>
        <w:t xml:space="preserve"> prévue début novembre 2013</w:t>
      </w:r>
      <w:r w:rsidR="00095AFD" w:rsidRPr="00661E4C">
        <w:rPr>
          <w:rFonts w:ascii="Times New Roman" w:eastAsiaTheme="minorHAnsi" w:hAnsi="Times New Roman" w:cs="Times New Roman"/>
          <w:sz w:val="24"/>
          <w:szCs w:val="24"/>
          <w:lang w:eastAsia="en-US" w:bidi="ar-SA"/>
        </w:rPr>
        <w:t xml:space="preserve">. </w:t>
      </w:r>
      <w:r w:rsidR="00D404B3" w:rsidRPr="00661E4C">
        <w:rPr>
          <w:rFonts w:ascii="Times New Roman" w:eastAsiaTheme="minorHAnsi" w:hAnsi="Times New Roman" w:cs="Times New Roman"/>
          <w:sz w:val="24"/>
          <w:szCs w:val="24"/>
          <w:lang w:eastAsia="en-US" w:bidi="ar-SA"/>
        </w:rPr>
        <w:t>L</w:t>
      </w:r>
      <w:r w:rsidR="00095AFD" w:rsidRPr="00661E4C">
        <w:rPr>
          <w:rFonts w:ascii="Times New Roman" w:eastAsiaTheme="minorHAnsi" w:hAnsi="Times New Roman" w:cs="Times New Roman"/>
          <w:sz w:val="24"/>
          <w:szCs w:val="24"/>
          <w:lang w:eastAsia="en-US" w:bidi="ar-SA"/>
        </w:rPr>
        <w:t xml:space="preserve">e Groupe </w:t>
      </w:r>
      <w:r w:rsidR="00D404B3" w:rsidRPr="00661E4C">
        <w:rPr>
          <w:rFonts w:ascii="Times New Roman" w:eastAsiaTheme="minorHAnsi" w:hAnsi="Times New Roman" w:cs="Times New Roman"/>
          <w:sz w:val="24"/>
          <w:szCs w:val="24"/>
          <w:lang w:eastAsia="en-US" w:bidi="ar-SA"/>
        </w:rPr>
        <w:t xml:space="preserve">qui </w:t>
      </w:r>
      <w:r w:rsidR="00095AFD" w:rsidRPr="00661E4C">
        <w:rPr>
          <w:rFonts w:ascii="Times New Roman" w:eastAsiaTheme="minorHAnsi" w:hAnsi="Times New Roman" w:cs="Times New Roman"/>
          <w:sz w:val="24"/>
          <w:szCs w:val="24"/>
          <w:lang w:eastAsia="en-US" w:bidi="ar-SA"/>
        </w:rPr>
        <w:t>a été constitué le 2 août 2013</w:t>
      </w:r>
      <w:r w:rsidR="00D404B3" w:rsidRPr="00661E4C">
        <w:rPr>
          <w:rFonts w:ascii="Times New Roman" w:eastAsiaTheme="minorHAnsi" w:hAnsi="Times New Roman" w:cs="Times New Roman"/>
          <w:sz w:val="24"/>
          <w:szCs w:val="24"/>
          <w:lang w:eastAsia="en-US" w:bidi="ar-SA"/>
        </w:rPr>
        <w:t xml:space="preserve">, </w:t>
      </w:r>
      <w:r w:rsidR="00095AFD" w:rsidRPr="00661E4C">
        <w:rPr>
          <w:rFonts w:ascii="Times New Roman" w:eastAsiaTheme="minorHAnsi" w:hAnsi="Times New Roman" w:cs="Times New Roman"/>
          <w:sz w:val="24"/>
          <w:szCs w:val="24"/>
          <w:lang w:eastAsia="en-US" w:bidi="ar-SA"/>
        </w:rPr>
        <w:t>a déposé auprès de l’AMF (</w:t>
      </w:r>
      <w:r w:rsidR="00095AFD" w:rsidRPr="00661E4C">
        <w:rPr>
          <w:rFonts w:ascii="Times New Roman" w:eastAsiaTheme="minorHAnsi" w:hAnsi="Times New Roman" w:cs="Times New Roman"/>
          <w:i/>
          <w:sz w:val="24"/>
          <w:szCs w:val="24"/>
          <w:lang w:eastAsia="en-US" w:bidi="ar-SA"/>
        </w:rPr>
        <w:t>Autorité des Marchés Financiers</w:t>
      </w:r>
      <w:r w:rsidR="00095AFD" w:rsidRPr="00661E4C">
        <w:rPr>
          <w:rFonts w:ascii="Times New Roman" w:eastAsiaTheme="minorHAnsi" w:hAnsi="Times New Roman" w:cs="Times New Roman"/>
          <w:sz w:val="24"/>
          <w:szCs w:val="24"/>
          <w:lang w:eastAsia="en-US" w:bidi="ar-SA"/>
        </w:rPr>
        <w:t xml:space="preserve">) le document de base le 18 septembre 2013 sous le numéro </w:t>
      </w:r>
      <w:r w:rsidR="00D404B3" w:rsidRPr="00661E4C">
        <w:rPr>
          <w:rFonts w:ascii="Times New Roman" w:eastAsiaTheme="minorHAnsi" w:hAnsi="Times New Roman" w:cs="Times New Roman"/>
          <w:sz w:val="24"/>
          <w:szCs w:val="24"/>
          <w:lang w:eastAsia="en-US" w:bidi="ar-SA"/>
        </w:rPr>
        <w:t xml:space="preserve">n° </w:t>
      </w:r>
      <w:r w:rsidR="00095AFD" w:rsidRPr="00661E4C">
        <w:rPr>
          <w:rFonts w:ascii="Times New Roman" w:eastAsiaTheme="minorHAnsi" w:hAnsi="Times New Roman" w:cs="Times New Roman"/>
          <w:sz w:val="24"/>
          <w:szCs w:val="24"/>
          <w:lang w:eastAsia="en-US" w:bidi="ar-SA"/>
        </w:rPr>
        <w:t xml:space="preserve">I.13-043 et le prospectus </w:t>
      </w:r>
      <w:r w:rsidR="00D404B3" w:rsidRPr="00661E4C">
        <w:rPr>
          <w:rFonts w:ascii="Times New Roman" w:eastAsiaTheme="minorHAnsi" w:hAnsi="Times New Roman" w:cs="Times New Roman"/>
          <w:sz w:val="24"/>
          <w:szCs w:val="24"/>
          <w:lang w:eastAsia="en-US" w:bidi="ar-SA"/>
        </w:rPr>
        <w:t xml:space="preserve">d’introduction sous le visa </w:t>
      </w:r>
      <w:r w:rsidR="00095AFD" w:rsidRPr="00661E4C">
        <w:rPr>
          <w:rFonts w:ascii="Times New Roman" w:eastAsiaTheme="minorHAnsi" w:hAnsi="Times New Roman" w:cs="Times New Roman"/>
          <w:sz w:val="24"/>
          <w:szCs w:val="24"/>
          <w:lang w:eastAsia="en-US" w:bidi="ar-SA"/>
        </w:rPr>
        <w:t>n°13-572 en date du 25 octobre 2013</w:t>
      </w:r>
      <w:r w:rsidR="00D404B3" w:rsidRPr="00661E4C">
        <w:rPr>
          <w:rFonts w:ascii="Times New Roman" w:eastAsiaTheme="minorHAnsi" w:hAnsi="Times New Roman" w:cs="Times New Roman"/>
          <w:sz w:val="24"/>
          <w:szCs w:val="24"/>
          <w:lang w:eastAsia="en-US" w:bidi="ar-SA"/>
        </w:rPr>
        <w:t>.</w:t>
      </w:r>
      <w:r w:rsidR="00022E1D" w:rsidRPr="00661E4C">
        <w:rPr>
          <w:rFonts w:ascii="Times New Roman" w:eastAsiaTheme="minorHAnsi" w:hAnsi="Times New Roman" w:cs="Times New Roman"/>
          <w:sz w:val="24"/>
          <w:szCs w:val="24"/>
          <w:lang w:eastAsia="en-US" w:bidi="ar-SA"/>
        </w:rPr>
        <w:t xml:space="preserve"> Dans ce dernier document, il est précisé qu’il est mis à la disposition du public :</w:t>
      </w:r>
    </w:p>
    <w:p w:rsidR="00022E1D" w:rsidRPr="00661E4C" w:rsidRDefault="001D66DB" w:rsidP="00B36B1E">
      <w:pPr>
        <w:pStyle w:val="textenoir11"/>
        <w:numPr>
          <w:ilvl w:val="0"/>
          <w:numId w:val="3"/>
        </w:numPr>
        <w:spacing w:before="0" w:beforeAutospacing="0" w:after="0" w:afterAutospacing="0"/>
        <w:ind w:left="567" w:hanging="207"/>
        <w:jc w:val="both"/>
        <w:rPr>
          <w:rFonts w:ascii="Times New Roman" w:hAnsi="Times New Roman" w:cs="Times New Roman"/>
          <w:sz w:val="24"/>
          <w:szCs w:val="24"/>
        </w:rPr>
      </w:pPr>
      <w:r>
        <w:rPr>
          <w:rFonts w:ascii="Times New Roman" w:hAnsi="Times New Roman" w:cs="Times New Roman"/>
          <w:sz w:val="24"/>
          <w:szCs w:val="24"/>
        </w:rPr>
        <w:t>u</w:t>
      </w:r>
      <w:r w:rsidR="00022E1D" w:rsidRPr="00661E4C">
        <w:rPr>
          <w:rFonts w:ascii="Times New Roman" w:hAnsi="Times New Roman" w:cs="Times New Roman"/>
          <w:sz w:val="24"/>
          <w:szCs w:val="24"/>
        </w:rPr>
        <w:t>n placement, dans le cadre d’une offre à prix ouvert auprès du public en France et d’un placement global auprès d’investisseurs institutionnels en France et hors de France, d’actions nouvelles à émettre dans le cadre d’une augmentation de capital en numéraire d’un montant d’environ 250 millions d’eur</w:t>
      </w:r>
      <w:r w:rsidR="00661E4C" w:rsidRPr="00661E4C">
        <w:rPr>
          <w:rFonts w:ascii="Times New Roman" w:hAnsi="Times New Roman" w:cs="Times New Roman"/>
          <w:sz w:val="24"/>
          <w:szCs w:val="24"/>
        </w:rPr>
        <w:t xml:space="preserve">os </w:t>
      </w:r>
      <w:r w:rsidR="00022E1D" w:rsidRPr="00661E4C">
        <w:rPr>
          <w:rFonts w:ascii="Times New Roman" w:hAnsi="Times New Roman" w:cs="Times New Roman"/>
          <w:sz w:val="24"/>
          <w:szCs w:val="24"/>
        </w:rPr>
        <w:t>;</w:t>
      </w:r>
    </w:p>
    <w:p w:rsidR="00022E1D" w:rsidRPr="00661E4C" w:rsidRDefault="001D66DB" w:rsidP="00B36B1E">
      <w:pPr>
        <w:pStyle w:val="textenoir11"/>
        <w:numPr>
          <w:ilvl w:val="0"/>
          <w:numId w:val="3"/>
        </w:numPr>
        <w:spacing w:before="0" w:beforeAutospacing="0" w:after="0" w:afterAutospacing="0"/>
        <w:ind w:left="567" w:hanging="207"/>
        <w:jc w:val="both"/>
        <w:rPr>
          <w:rFonts w:ascii="Times New Roman" w:hAnsi="Times New Roman" w:cs="Times New Roman"/>
          <w:b/>
          <w:bCs/>
          <w:sz w:val="24"/>
          <w:szCs w:val="24"/>
        </w:rPr>
      </w:pPr>
      <w:r>
        <w:rPr>
          <w:rFonts w:ascii="Times New Roman" w:hAnsi="Times New Roman" w:cs="Times New Roman"/>
          <w:sz w:val="24"/>
          <w:szCs w:val="24"/>
        </w:rPr>
        <w:t>u</w:t>
      </w:r>
      <w:r w:rsidR="00022E1D" w:rsidRPr="00661E4C">
        <w:rPr>
          <w:rFonts w:ascii="Times New Roman" w:hAnsi="Times New Roman" w:cs="Times New Roman"/>
          <w:sz w:val="24"/>
          <w:szCs w:val="24"/>
        </w:rPr>
        <w:t xml:space="preserve">n placement, dans le cadre d’une offre à prix ouvert auprès du public en France et d’un placement global </w:t>
      </w:r>
      <w:r w:rsidR="00680CDE" w:rsidRPr="002E26C0">
        <w:rPr>
          <w:rFonts w:ascii="Times New Roman" w:hAnsi="Times New Roman" w:cs="Times New Roman"/>
          <w:color w:val="000000" w:themeColor="text1"/>
          <w:sz w:val="24"/>
          <w:szCs w:val="24"/>
        </w:rPr>
        <w:t>(ou placement garanti</w:t>
      </w:r>
      <w:r w:rsidR="00680CDE" w:rsidRPr="002E26C0">
        <w:rPr>
          <w:rFonts w:ascii="Times New Roman" w:hAnsi="Times New Roman" w:cs="Times New Roman"/>
          <w:b/>
          <w:color w:val="000000" w:themeColor="text1"/>
          <w:sz w:val="24"/>
          <w:szCs w:val="24"/>
        </w:rPr>
        <w:t>)</w:t>
      </w:r>
      <w:r w:rsidR="00680CDE">
        <w:rPr>
          <w:rFonts w:ascii="Times New Roman" w:hAnsi="Times New Roman" w:cs="Times New Roman"/>
          <w:color w:val="FF0000"/>
          <w:sz w:val="24"/>
          <w:szCs w:val="24"/>
        </w:rPr>
        <w:t xml:space="preserve"> </w:t>
      </w:r>
      <w:r w:rsidR="00022E1D" w:rsidRPr="00661E4C">
        <w:rPr>
          <w:rFonts w:ascii="Times New Roman" w:hAnsi="Times New Roman" w:cs="Times New Roman"/>
          <w:sz w:val="24"/>
          <w:szCs w:val="24"/>
        </w:rPr>
        <w:t xml:space="preserve">auprès d’investisseurs institutionnels en France et hors de France, d’actions existantes cédées par Carlyle et </w:t>
      </w:r>
      <w:proofErr w:type="spellStart"/>
      <w:r w:rsidR="00022E1D" w:rsidRPr="00661E4C">
        <w:rPr>
          <w:rFonts w:ascii="Times New Roman" w:hAnsi="Times New Roman" w:cs="Times New Roman"/>
          <w:sz w:val="24"/>
          <w:szCs w:val="24"/>
        </w:rPr>
        <w:t>Cinven</w:t>
      </w:r>
      <w:proofErr w:type="spellEnd"/>
      <w:r w:rsidR="00022E1D" w:rsidRPr="00661E4C">
        <w:rPr>
          <w:rFonts w:ascii="Times New Roman" w:hAnsi="Times New Roman" w:cs="Times New Roman"/>
          <w:sz w:val="24"/>
          <w:szCs w:val="24"/>
        </w:rPr>
        <w:t xml:space="preserve"> pour un montant d’environ 402,2 </w:t>
      </w:r>
      <w:r w:rsidR="00661E4C" w:rsidRPr="00661E4C">
        <w:rPr>
          <w:rFonts w:ascii="Times New Roman" w:hAnsi="Times New Roman" w:cs="Times New Roman"/>
          <w:sz w:val="24"/>
          <w:szCs w:val="24"/>
        </w:rPr>
        <w:t xml:space="preserve">millions d’euros </w:t>
      </w:r>
      <w:r w:rsidR="00022E1D" w:rsidRPr="00661E4C">
        <w:rPr>
          <w:rFonts w:ascii="Times New Roman" w:hAnsi="Times New Roman" w:cs="Times New Roman"/>
          <w:sz w:val="24"/>
          <w:szCs w:val="24"/>
        </w:rPr>
        <w:t xml:space="preserve">pouvant être porté à </w:t>
      </w:r>
      <w:r w:rsidR="00661E4C">
        <w:rPr>
          <w:rFonts w:ascii="Times New Roman" w:hAnsi="Times New Roman" w:cs="Times New Roman"/>
          <w:sz w:val="24"/>
          <w:szCs w:val="24"/>
        </w:rPr>
        <w:t>un montant maximum d’environ 509,2</w:t>
      </w:r>
      <w:r w:rsidR="00022E1D" w:rsidRPr="00661E4C">
        <w:rPr>
          <w:rFonts w:ascii="Times New Roman" w:hAnsi="Times New Roman" w:cs="Times New Roman"/>
          <w:sz w:val="24"/>
          <w:szCs w:val="24"/>
        </w:rPr>
        <w:t xml:space="preserve"> millions d’euros, en cas d’exercice intégral de l’option de sur-allocation</w:t>
      </w:r>
      <w:r w:rsidR="00661E4C">
        <w:rPr>
          <w:rFonts w:ascii="Times New Roman" w:hAnsi="Times New Roman" w:cs="Times New Roman"/>
          <w:sz w:val="24"/>
          <w:szCs w:val="24"/>
        </w:rPr>
        <w:t>.</w:t>
      </w:r>
    </w:p>
    <w:p w:rsidR="00661E4C" w:rsidRPr="00661E4C" w:rsidRDefault="00661E4C" w:rsidP="00661E4C">
      <w:pPr>
        <w:spacing w:after="0" w:line="240" w:lineRule="auto"/>
        <w:jc w:val="both"/>
        <w:rPr>
          <w:rFonts w:ascii="Times New Roman" w:eastAsiaTheme="minorHAnsi" w:hAnsi="Times New Roman" w:cs="Times New Roman"/>
          <w:sz w:val="24"/>
          <w:szCs w:val="24"/>
          <w:lang w:eastAsia="en-US" w:bidi="ar-SA"/>
        </w:rPr>
      </w:pPr>
    </w:p>
    <w:p w:rsidR="00022E1D" w:rsidRPr="00661E4C" w:rsidRDefault="00661E4C" w:rsidP="00661E4C">
      <w:pPr>
        <w:spacing w:after="0" w:line="240" w:lineRule="auto"/>
        <w:jc w:val="both"/>
        <w:rPr>
          <w:rFonts w:ascii="Times New Roman" w:eastAsiaTheme="minorHAnsi" w:hAnsi="Times New Roman" w:cs="Times New Roman"/>
          <w:sz w:val="24"/>
          <w:szCs w:val="24"/>
          <w:lang w:eastAsia="en-US" w:bidi="ar-SA"/>
        </w:rPr>
      </w:pPr>
      <w:r w:rsidRPr="00661E4C">
        <w:rPr>
          <w:rFonts w:ascii="Times New Roman" w:eastAsiaTheme="minorHAnsi" w:hAnsi="Times New Roman" w:cs="Times New Roman"/>
          <w:sz w:val="24"/>
          <w:szCs w:val="24"/>
          <w:lang w:eastAsia="en-US" w:bidi="ar-SA"/>
        </w:rPr>
        <w:t>La d</w:t>
      </w:r>
      <w:r w:rsidR="00022E1D" w:rsidRPr="00661E4C">
        <w:rPr>
          <w:rFonts w:ascii="Times New Roman" w:hAnsi="Times New Roman" w:cs="Times New Roman"/>
          <w:bCs/>
          <w:sz w:val="24"/>
          <w:szCs w:val="24"/>
        </w:rPr>
        <w:t>urée de</w:t>
      </w:r>
      <w:r w:rsidRPr="00661E4C">
        <w:rPr>
          <w:rFonts w:ascii="Times New Roman" w:hAnsi="Times New Roman" w:cs="Times New Roman"/>
          <w:bCs/>
          <w:sz w:val="24"/>
          <w:szCs w:val="24"/>
        </w:rPr>
        <w:t xml:space="preserve"> l’offre à prix ouvert est fixée </w:t>
      </w:r>
      <w:r w:rsidR="00022E1D" w:rsidRPr="00661E4C">
        <w:rPr>
          <w:rFonts w:ascii="Times New Roman" w:hAnsi="Times New Roman" w:cs="Times New Roman"/>
          <w:bCs/>
          <w:sz w:val="24"/>
          <w:szCs w:val="24"/>
        </w:rPr>
        <w:t>du 28 octobre 2013 au 6 novembre 2013 (inclus)</w:t>
      </w:r>
      <w:r w:rsidRPr="00661E4C">
        <w:rPr>
          <w:rFonts w:ascii="Times New Roman" w:eastAsiaTheme="minorHAnsi" w:hAnsi="Times New Roman" w:cs="Times New Roman"/>
          <w:sz w:val="24"/>
          <w:szCs w:val="24"/>
          <w:lang w:eastAsia="en-US" w:bidi="ar-SA"/>
        </w:rPr>
        <w:t xml:space="preserve"> et la </w:t>
      </w:r>
      <w:r w:rsidRPr="00661E4C">
        <w:rPr>
          <w:rFonts w:ascii="Times New Roman" w:hAnsi="Times New Roman" w:cs="Times New Roman"/>
          <w:bCs/>
          <w:sz w:val="24"/>
          <w:szCs w:val="24"/>
        </w:rPr>
        <w:t xml:space="preserve">durée du placement global est fixée </w:t>
      </w:r>
      <w:r w:rsidR="00022E1D" w:rsidRPr="00661E4C">
        <w:rPr>
          <w:rFonts w:ascii="Times New Roman" w:hAnsi="Times New Roman" w:cs="Times New Roman"/>
          <w:bCs/>
          <w:sz w:val="24"/>
          <w:szCs w:val="24"/>
        </w:rPr>
        <w:t>du 28 octobre 2013 au 7 novembre 2013 (inclus)</w:t>
      </w:r>
      <w:r w:rsidRPr="00661E4C">
        <w:rPr>
          <w:rFonts w:ascii="Times New Roman" w:hAnsi="Times New Roman" w:cs="Times New Roman"/>
          <w:bCs/>
          <w:sz w:val="24"/>
          <w:szCs w:val="24"/>
        </w:rPr>
        <w:t>. La f</w:t>
      </w:r>
      <w:r w:rsidR="00022E1D" w:rsidRPr="00661E4C">
        <w:rPr>
          <w:rFonts w:ascii="Times New Roman" w:hAnsi="Times New Roman" w:cs="Times New Roman"/>
          <w:bCs/>
          <w:sz w:val="24"/>
          <w:szCs w:val="24"/>
        </w:rPr>
        <w:t xml:space="preserve">ourchette indicative du prix applicable à l’offre à prix </w:t>
      </w:r>
      <w:r w:rsidRPr="00661E4C">
        <w:rPr>
          <w:rFonts w:ascii="Times New Roman" w:hAnsi="Times New Roman" w:cs="Times New Roman"/>
          <w:bCs/>
          <w:sz w:val="24"/>
          <w:szCs w:val="24"/>
        </w:rPr>
        <w:t xml:space="preserve">ouvert et au placement global est fixée </w:t>
      </w:r>
      <w:r w:rsidR="00022E1D" w:rsidRPr="00661E4C">
        <w:rPr>
          <w:rFonts w:ascii="Times New Roman" w:hAnsi="Times New Roman" w:cs="Times New Roman"/>
          <w:bCs/>
          <w:sz w:val="24"/>
          <w:szCs w:val="24"/>
        </w:rPr>
        <w:t xml:space="preserve">entre 20,30 euros </w:t>
      </w:r>
      <w:r w:rsidRPr="00661E4C">
        <w:rPr>
          <w:rFonts w:ascii="Times New Roman" w:hAnsi="Times New Roman" w:cs="Times New Roman"/>
          <w:bCs/>
          <w:sz w:val="24"/>
          <w:szCs w:val="24"/>
        </w:rPr>
        <w:t xml:space="preserve">(borne inférieure) </w:t>
      </w:r>
      <w:r w:rsidR="00022E1D" w:rsidRPr="00661E4C">
        <w:rPr>
          <w:rFonts w:ascii="Times New Roman" w:hAnsi="Times New Roman" w:cs="Times New Roman"/>
          <w:bCs/>
          <w:sz w:val="24"/>
          <w:szCs w:val="24"/>
        </w:rPr>
        <w:t xml:space="preserve">et 24,80 euros </w:t>
      </w:r>
      <w:r w:rsidRPr="00661E4C">
        <w:rPr>
          <w:rFonts w:ascii="Times New Roman" w:hAnsi="Times New Roman" w:cs="Times New Roman"/>
          <w:bCs/>
          <w:sz w:val="24"/>
          <w:szCs w:val="24"/>
        </w:rPr>
        <w:t xml:space="preserve">(borne supérieure) </w:t>
      </w:r>
      <w:r w:rsidR="00022E1D" w:rsidRPr="00661E4C">
        <w:rPr>
          <w:rFonts w:ascii="Times New Roman" w:hAnsi="Times New Roman" w:cs="Times New Roman"/>
          <w:bCs/>
          <w:sz w:val="24"/>
          <w:szCs w:val="24"/>
        </w:rPr>
        <w:t>par action.</w:t>
      </w:r>
    </w:p>
    <w:p w:rsidR="001D66DB" w:rsidRDefault="001D66DB">
      <w:pPr>
        <w:rPr>
          <w:rFonts w:ascii="Times New Roman" w:eastAsiaTheme="majorEastAsia" w:hAnsi="Times New Roman" w:cs="Times New Roman"/>
          <w:b/>
          <w:iCs/>
          <w:color w:val="000000"/>
          <w:sz w:val="28"/>
          <w:szCs w:val="28"/>
          <w:u w:val="single"/>
        </w:rPr>
      </w:pPr>
      <w:r>
        <w:rPr>
          <w:rFonts w:ascii="Times New Roman" w:hAnsi="Times New Roman" w:cs="Times New Roman"/>
          <w:b/>
          <w:i/>
          <w:color w:val="000000"/>
          <w:sz w:val="28"/>
          <w:szCs w:val="28"/>
          <w:u w:val="single"/>
        </w:rPr>
        <w:br w:type="page"/>
      </w:r>
    </w:p>
    <w:p w:rsidR="00F93999" w:rsidRDefault="00F93999" w:rsidP="00D404B3">
      <w:pPr>
        <w:pStyle w:val="Titre9"/>
        <w:spacing w:line="240" w:lineRule="auto"/>
        <w:jc w:val="center"/>
        <w:rPr>
          <w:rFonts w:ascii="Times New Roman" w:hAnsi="Times New Roman" w:cs="Times New Roman"/>
          <w:b/>
          <w:i w:val="0"/>
          <w:color w:val="000000"/>
          <w:sz w:val="28"/>
          <w:szCs w:val="28"/>
          <w:u w:val="single"/>
        </w:rPr>
      </w:pPr>
      <w:r w:rsidRPr="00F93999">
        <w:rPr>
          <w:rFonts w:ascii="Times New Roman" w:hAnsi="Times New Roman" w:cs="Times New Roman"/>
          <w:b/>
          <w:i w:val="0"/>
          <w:color w:val="000000"/>
          <w:sz w:val="28"/>
          <w:szCs w:val="28"/>
          <w:u w:val="single"/>
        </w:rPr>
        <w:lastRenderedPageBreak/>
        <w:t>Travail à faire</w:t>
      </w:r>
    </w:p>
    <w:p w:rsidR="00D404B3" w:rsidRPr="006D417F" w:rsidRDefault="00D404B3" w:rsidP="006D417F">
      <w:pPr>
        <w:spacing w:after="0" w:line="240" w:lineRule="auto"/>
        <w:rPr>
          <w:rFonts w:ascii="Times New Roman" w:hAnsi="Times New Roman" w:cs="Times New Roman"/>
        </w:rPr>
      </w:pPr>
    </w:p>
    <w:p w:rsidR="00F93999" w:rsidRDefault="001D66DB" w:rsidP="00D404B3">
      <w:pPr>
        <w:spacing w:after="0" w:line="240" w:lineRule="auto"/>
        <w:jc w:val="both"/>
        <w:rPr>
          <w:rFonts w:ascii="Times New Roman" w:hAnsi="Times New Roman" w:cs="Times New Roman"/>
          <w:bCs/>
          <w:i/>
          <w:iCs/>
          <w:color w:val="000000"/>
          <w:sz w:val="24"/>
          <w:szCs w:val="24"/>
        </w:rPr>
      </w:pPr>
      <w:r>
        <w:rPr>
          <w:rFonts w:ascii="Times New Roman" w:hAnsi="Times New Roman" w:cs="Times New Roman"/>
          <w:bCs/>
          <w:color w:val="000000"/>
          <w:sz w:val="24"/>
          <w:szCs w:val="24"/>
        </w:rPr>
        <w:t>À</w:t>
      </w:r>
      <w:r w:rsidR="00F93999" w:rsidRPr="00A95D58">
        <w:rPr>
          <w:rFonts w:ascii="Times New Roman" w:hAnsi="Times New Roman" w:cs="Times New Roman"/>
          <w:bCs/>
          <w:color w:val="000000"/>
          <w:sz w:val="24"/>
          <w:szCs w:val="24"/>
        </w:rPr>
        <w:t xml:space="preserve"> l’aide des </w:t>
      </w:r>
      <w:r w:rsidR="00CD7A8F" w:rsidRPr="00A95D58">
        <w:rPr>
          <w:rFonts w:ascii="Times New Roman" w:hAnsi="Times New Roman" w:cs="Times New Roman"/>
          <w:bCs/>
          <w:i/>
          <w:iCs/>
          <w:color w:val="000000"/>
          <w:sz w:val="24"/>
          <w:szCs w:val="24"/>
        </w:rPr>
        <w:t>annexes 1, 2 et 3</w:t>
      </w:r>
      <w:r w:rsidR="00F93999" w:rsidRPr="00A95D58">
        <w:rPr>
          <w:rFonts w:ascii="Times New Roman" w:hAnsi="Times New Roman" w:cs="Times New Roman"/>
          <w:bCs/>
          <w:i/>
          <w:iCs/>
          <w:color w:val="000000"/>
          <w:sz w:val="24"/>
          <w:szCs w:val="24"/>
        </w:rPr>
        <w:t>.</w:t>
      </w:r>
    </w:p>
    <w:p w:rsidR="001D66DB" w:rsidRPr="001D66DB" w:rsidRDefault="001D66DB" w:rsidP="00D404B3">
      <w:pPr>
        <w:spacing w:after="0" w:line="240" w:lineRule="auto"/>
        <w:jc w:val="both"/>
        <w:rPr>
          <w:rFonts w:ascii="Times New Roman" w:hAnsi="Times New Roman" w:cs="Times New Roman"/>
          <w:bCs/>
          <w:color w:val="000000"/>
          <w:sz w:val="16"/>
          <w:szCs w:val="16"/>
        </w:rPr>
      </w:pPr>
    </w:p>
    <w:p w:rsidR="00EF27A1" w:rsidRPr="000A55D4" w:rsidRDefault="000A55D4" w:rsidP="00BE6F7E">
      <w:pPr>
        <w:pStyle w:val="Paragraphedeliste"/>
        <w:numPr>
          <w:ilvl w:val="0"/>
          <w:numId w:val="4"/>
        </w:numPr>
        <w:spacing w:after="40" w:line="240" w:lineRule="auto"/>
        <w:ind w:left="714" w:hanging="357"/>
        <w:contextualSpacing w:val="0"/>
        <w:jc w:val="both"/>
        <w:rPr>
          <w:rFonts w:ascii="Times New Roman" w:hAnsi="Times New Roman" w:cs="Times New Roman"/>
          <w:b/>
          <w:sz w:val="24"/>
          <w:szCs w:val="24"/>
        </w:rPr>
      </w:pPr>
      <w:r w:rsidRPr="000A55D4">
        <w:rPr>
          <w:rFonts w:ascii="Times New Roman" w:hAnsi="Times New Roman" w:cs="Times New Roman"/>
          <w:b/>
          <w:sz w:val="24"/>
          <w:szCs w:val="24"/>
        </w:rPr>
        <w:t xml:space="preserve">Rappeler </w:t>
      </w:r>
      <w:r w:rsidR="00C81BB2">
        <w:rPr>
          <w:rFonts w:ascii="Times New Roman" w:hAnsi="Times New Roman" w:cs="Times New Roman"/>
          <w:b/>
          <w:sz w:val="24"/>
          <w:szCs w:val="24"/>
        </w:rPr>
        <w:t xml:space="preserve">brièvement </w:t>
      </w:r>
      <w:r w:rsidRPr="000A55D4">
        <w:rPr>
          <w:rFonts w:ascii="Times New Roman" w:hAnsi="Times New Roman" w:cs="Times New Roman"/>
          <w:b/>
          <w:sz w:val="24"/>
          <w:szCs w:val="24"/>
        </w:rPr>
        <w:t>la signification des compt</w:t>
      </w:r>
      <w:r w:rsidR="00F93999" w:rsidRPr="000A55D4">
        <w:rPr>
          <w:rFonts w:ascii="Times New Roman" w:hAnsi="Times New Roman" w:cs="Times New Roman"/>
          <w:b/>
          <w:sz w:val="24"/>
          <w:szCs w:val="24"/>
        </w:rPr>
        <w:t>es combinés ?</w:t>
      </w:r>
    </w:p>
    <w:p w:rsidR="00F93999" w:rsidRPr="000A55D4" w:rsidRDefault="001D66DB" w:rsidP="00D404B3">
      <w:pPr>
        <w:pStyle w:val="Paragraphedeliste"/>
        <w:numPr>
          <w:ilvl w:val="0"/>
          <w:numId w:val="4"/>
        </w:numPr>
        <w:spacing w:before="100" w:beforeAutospacing="1" w:after="100" w:afterAutospacing="1" w:line="240" w:lineRule="auto"/>
        <w:jc w:val="both"/>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À</w:t>
      </w:r>
      <w:r w:rsidR="00F93999" w:rsidRPr="000A55D4">
        <w:rPr>
          <w:rFonts w:ascii="Times New Roman" w:eastAsia="Times New Roman" w:hAnsi="Times New Roman" w:cs="Times New Roman"/>
          <w:b/>
          <w:sz w:val="24"/>
          <w:szCs w:val="24"/>
          <w:lang w:eastAsia="fr-FR"/>
        </w:rPr>
        <w:t xml:space="preserve"> la veille de l’introduction en bourse</w:t>
      </w:r>
      <w:r w:rsidR="000A55D4" w:rsidRPr="000A55D4">
        <w:rPr>
          <w:rFonts w:ascii="Times New Roman" w:eastAsia="Times New Roman" w:hAnsi="Times New Roman" w:cs="Times New Roman"/>
          <w:b/>
          <w:sz w:val="24"/>
          <w:szCs w:val="24"/>
          <w:lang w:eastAsia="fr-FR"/>
        </w:rPr>
        <w:t xml:space="preserve"> en octobre 2013</w:t>
      </w:r>
      <w:r w:rsidR="00F93999" w:rsidRPr="000A55D4">
        <w:rPr>
          <w:rFonts w:ascii="Times New Roman" w:eastAsia="Times New Roman" w:hAnsi="Times New Roman" w:cs="Times New Roman"/>
          <w:b/>
          <w:sz w:val="24"/>
          <w:szCs w:val="24"/>
          <w:lang w:eastAsia="fr-FR"/>
        </w:rPr>
        <w:t> :</w:t>
      </w:r>
    </w:p>
    <w:p w:rsidR="00F93999" w:rsidRPr="000A55D4" w:rsidRDefault="00F93999" w:rsidP="00BE6F7E">
      <w:pPr>
        <w:pStyle w:val="Paragraphedeliste"/>
        <w:spacing w:before="100" w:beforeAutospacing="1" w:after="40" w:line="240" w:lineRule="auto"/>
        <w:contextualSpacing w:val="0"/>
        <w:jc w:val="both"/>
        <w:rPr>
          <w:rFonts w:ascii="Times New Roman" w:eastAsia="Times New Roman" w:hAnsi="Times New Roman" w:cs="Times New Roman"/>
          <w:b/>
          <w:sz w:val="24"/>
          <w:szCs w:val="24"/>
          <w:lang w:eastAsia="fr-FR"/>
        </w:rPr>
      </w:pPr>
      <w:r w:rsidRPr="000A55D4">
        <w:rPr>
          <w:rFonts w:ascii="Times New Roman" w:eastAsia="Times New Roman" w:hAnsi="Times New Roman" w:cs="Times New Roman"/>
          <w:b/>
          <w:sz w:val="24"/>
          <w:szCs w:val="24"/>
          <w:lang w:eastAsia="fr-FR"/>
        </w:rPr>
        <w:t>2.1</w:t>
      </w:r>
      <w:r w:rsidR="001D66DB">
        <w:rPr>
          <w:rFonts w:ascii="Times New Roman" w:eastAsia="Times New Roman" w:hAnsi="Times New Roman" w:cs="Times New Roman"/>
          <w:b/>
          <w:sz w:val="24"/>
          <w:szCs w:val="24"/>
          <w:lang w:eastAsia="fr-FR"/>
        </w:rPr>
        <w:t>.</w:t>
      </w:r>
      <w:r w:rsidRPr="000A55D4">
        <w:rPr>
          <w:rFonts w:ascii="Times New Roman" w:eastAsia="Times New Roman" w:hAnsi="Times New Roman" w:cs="Times New Roman"/>
          <w:b/>
          <w:sz w:val="24"/>
          <w:szCs w:val="24"/>
          <w:lang w:eastAsia="fr-FR"/>
        </w:rPr>
        <w:t xml:space="preserve"> Quelles sont les activités créatrices de valeur </w:t>
      </w:r>
      <w:r w:rsidR="00420007" w:rsidRPr="000A55D4">
        <w:rPr>
          <w:rFonts w:ascii="Times New Roman" w:eastAsia="Times New Roman" w:hAnsi="Times New Roman" w:cs="Times New Roman"/>
          <w:b/>
          <w:sz w:val="24"/>
          <w:szCs w:val="24"/>
          <w:lang w:eastAsia="fr-FR"/>
        </w:rPr>
        <w:t xml:space="preserve">pour le groupe </w:t>
      </w:r>
      <w:r w:rsidRPr="000A55D4">
        <w:rPr>
          <w:rFonts w:ascii="Times New Roman" w:eastAsia="Times New Roman" w:hAnsi="Times New Roman" w:cs="Times New Roman"/>
          <w:b/>
          <w:sz w:val="24"/>
          <w:szCs w:val="24"/>
          <w:lang w:eastAsia="fr-FR"/>
        </w:rPr>
        <w:t>?</w:t>
      </w:r>
    </w:p>
    <w:p w:rsidR="00F93999" w:rsidRDefault="00F93999" w:rsidP="001D66DB">
      <w:pPr>
        <w:pStyle w:val="Paragraphedeliste"/>
        <w:spacing w:before="100" w:beforeAutospacing="1" w:after="100" w:afterAutospacing="1" w:line="240" w:lineRule="auto"/>
        <w:ind w:left="1276" w:hanging="567"/>
        <w:jc w:val="both"/>
        <w:rPr>
          <w:rFonts w:ascii="Times New Roman" w:eastAsia="Times New Roman" w:hAnsi="Times New Roman" w:cs="Times New Roman"/>
          <w:b/>
          <w:sz w:val="24"/>
          <w:szCs w:val="24"/>
          <w:lang w:eastAsia="fr-FR"/>
        </w:rPr>
      </w:pPr>
      <w:r w:rsidRPr="000A55D4">
        <w:rPr>
          <w:rFonts w:ascii="Times New Roman" w:eastAsia="Times New Roman" w:hAnsi="Times New Roman" w:cs="Times New Roman"/>
          <w:b/>
          <w:sz w:val="24"/>
          <w:szCs w:val="24"/>
          <w:lang w:eastAsia="fr-FR"/>
        </w:rPr>
        <w:t>2.2</w:t>
      </w:r>
      <w:r w:rsidR="001D66DB">
        <w:rPr>
          <w:rFonts w:ascii="Times New Roman" w:eastAsia="Times New Roman" w:hAnsi="Times New Roman" w:cs="Times New Roman"/>
          <w:b/>
          <w:sz w:val="24"/>
          <w:szCs w:val="24"/>
          <w:lang w:eastAsia="fr-FR"/>
        </w:rPr>
        <w:t>.</w:t>
      </w:r>
      <w:r w:rsidRPr="000A55D4">
        <w:rPr>
          <w:rFonts w:ascii="Times New Roman" w:eastAsia="Times New Roman" w:hAnsi="Times New Roman" w:cs="Times New Roman"/>
          <w:b/>
          <w:sz w:val="24"/>
          <w:szCs w:val="24"/>
          <w:lang w:eastAsia="fr-FR"/>
        </w:rPr>
        <w:t xml:space="preserve"> Quelle est la situation financière du groupe </w:t>
      </w:r>
      <w:proofErr w:type="spellStart"/>
      <w:r w:rsidRPr="000A55D4">
        <w:rPr>
          <w:rFonts w:ascii="Times New Roman" w:eastAsia="Times New Roman" w:hAnsi="Times New Roman" w:cs="Times New Roman"/>
          <w:b/>
          <w:sz w:val="24"/>
          <w:szCs w:val="24"/>
          <w:lang w:eastAsia="fr-FR"/>
        </w:rPr>
        <w:t>Numéricable</w:t>
      </w:r>
      <w:proofErr w:type="spellEnd"/>
      <w:r w:rsidRPr="000A55D4">
        <w:rPr>
          <w:rFonts w:ascii="Times New Roman" w:eastAsia="Times New Roman" w:hAnsi="Times New Roman" w:cs="Times New Roman"/>
          <w:b/>
          <w:sz w:val="24"/>
          <w:szCs w:val="24"/>
          <w:lang w:eastAsia="fr-FR"/>
        </w:rPr>
        <w:t xml:space="preserve"> ? Pour cela, vous appréciez tout particulièrement la situation de l’endettement net du groupe et le poids du </w:t>
      </w:r>
      <w:proofErr w:type="spellStart"/>
      <w:r w:rsidRPr="000A55D4">
        <w:rPr>
          <w:rFonts w:ascii="Times New Roman" w:eastAsia="Times New Roman" w:hAnsi="Times New Roman" w:cs="Times New Roman"/>
          <w:b/>
          <w:sz w:val="24"/>
          <w:szCs w:val="24"/>
          <w:lang w:eastAsia="fr-FR"/>
        </w:rPr>
        <w:t>gearing</w:t>
      </w:r>
      <w:proofErr w:type="spellEnd"/>
      <w:r w:rsidRPr="000A55D4">
        <w:rPr>
          <w:rFonts w:ascii="Times New Roman" w:eastAsia="Times New Roman" w:hAnsi="Times New Roman" w:cs="Times New Roman"/>
          <w:b/>
          <w:sz w:val="24"/>
          <w:szCs w:val="24"/>
          <w:lang w:eastAsia="fr-FR"/>
        </w:rPr>
        <w:t> </w:t>
      </w:r>
      <w:r w:rsidR="000A55D4">
        <w:rPr>
          <w:rFonts w:ascii="Times New Roman" w:eastAsia="Times New Roman" w:hAnsi="Times New Roman" w:cs="Times New Roman"/>
          <w:b/>
          <w:sz w:val="24"/>
          <w:szCs w:val="24"/>
          <w:lang w:eastAsia="fr-FR"/>
        </w:rPr>
        <w:t xml:space="preserve">pour les années 2010 à 2012 </w:t>
      </w:r>
      <w:r w:rsidRPr="000A55D4">
        <w:rPr>
          <w:rFonts w:ascii="Times New Roman" w:eastAsia="Times New Roman" w:hAnsi="Times New Roman" w:cs="Times New Roman"/>
          <w:b/>
          <w:sz w:val="24"/>
          <w:szCs w:val="24"/>
          <w:lang w:eastAsia="fr-FR"/>
        </w:rPr>
        <w:t>?</w:t>
      </w:r>
    </w:p>
    <w:p w:rsidR="006D417F" w:rsidRDefault="006D417F" w:rsidP="006D417F">
      <w:pPr>
        <w:pStyle w:val="Paragraphedeliste"/>
        <w:spacing w:after="0" w:line="240" w:lineRule="auto"/>
        <w:ind w:left="0"/>
        <w:contextualSpacing w:val="0"/>
        <w:jc w:val="both"/>
        <w:rPr>
          <w:rFonts w:ascii="Times New Roman" w:eastAsia="Times New Roman" w:hAnsi="Times New Roman" w:cs="Times New Roman"/>
          <w:b/>
          <w:sz w:val="24"/>
          <w:szCs w:val="24"/>
          <w:lang w:eastAsia="fr-FR"/>
        </w:rPr>
      </w:pPr>
    </w:p>
    <w:p w:rsidR="006D417F" w:rsidRPr="000A55D4" w:rsidRDefault="006D417F" w:rsidP="006D417F">
      <w:pPr>
        <w:pStyle w:val="Paragraphedeliste"/>
        <w:spacing w:after="0" w:line="240" w:lineRule="auto"/>
        <w:ind w:left="0"/>
        <w:contextualSpacing w:val="0"/>
        <w:jc w:val="both"/>
        <w:rPr>
          <w:rFonts w:ascii="Times New Roman" w:eastAsia="Times New Roman" w:hAnsi="Times New Roman" w:cs="Times New Roman"/>
          <w:b/>
          <w:sz w:val="24"/>
          <w:szCs w:val="24"/>
          <w:lang w:eastAsia="fr-FR"/>
        </w:rPr>
      </w:pPr>
    </w:p>
    <w:p w:rsidR="00F93999" w:rsidRPr="00A95D58" w:rsidRDefault="001D66DB" w:rsidP="00D404B3">
      <w:pPr>
        <w:spacing w:after="0" w:line="240" w:lineRule="auto"/>
        <w:jc w:val="both"/>
        <w:rPr>
          <w:rFonts w:ascii="Times New Roman" w:hAnsi="Times New Roman" w:cs="Times New Roman"/>
          <w:bCs/>
          <w:i/>
          <w:iCs/>
          <w:color w:val="000000"/>
          <w:sz w:val="24"/>
          <w:szCs w:val="24"/>
        </w:rPr>
      </w:pPr>
      <w:r>
        <w:rPr>
          <w:rFonts w:ascii="Times New Roman" w:hAnsi="Times New Roman" w:cs="Times New Roman"/>
          <w:bCs/>
          <w:color w:val="000000"/>
          <w:sz w:val="24"/>
          <w:szCs w:val="24"/>
        </w:rPr>
        <w:t>À</w:t>
      </w:r>
      <w:r w:rsidR="00F93999" w:rsidRPr="00A95D58">
        <w:rPr>
          <w:rFonts w:ascii="Times New Roman" w:hAnsi="Times New Roman" w:cs="Times New Roman"/>
          <w:bCs/>
          <w:color w:val="000000"/>
          <w:sz w:val="24"/>
          <w:szCs w:val="24"/>
        </w:rPr>
        <w:t xml:space="preserve"> l’aide des </w:t>
      </w:r>
      <w:r w:rsidR="00A95D58">
        <w:rPr>
          <w:rFonts w:ascii="Times New Roman" w:hAnsi="Times New Roman" w:cs="Times New Roman"/>
          <w:bCs/>
          <w:i/>
          <w:iCs/>
          <w:color w:val="000000"/>
          <w:sz w:val="24"/>
          <w:szCs w:val="24"/>
        </w:rPr>
        <w:t xml:space="preserve">annexes </w:t>
      </w:r>
      <w:r w:rsidR="009E351F" w:rsidRPr="00A95D58">
        <w:rPr>
          <w:rFonts w:ascii="Times New Roman" w:hAnsi="Times New Roman" w:cs="Times New Roman"/>
          <w:bCs/>
          <w:i/>
          <w:iCs/>
          <w:color w:val="000000"/>
          <w:sz w:val="24"/>
          <w:szCs w:val="24"/>
        </w:rPr>
        <w:t>4, 5 et 6.</w:t>
      </w:r>
    </w:p>
    <w:p w:rsidR="000A55D4" w:rsidRPr="001D66DB" w:rsidRDefault="000A55D4" w:rsidP="00D404B3">
      <w:pPr>
        <w:spacing w:after="0" w:line="240" w:lineRule="auto"/>
        <w:jc w:val="both"/>
        <w:rPr>
          <w:rFonts w:ascii="Times New Roman" w:hAnsi="Times New Roman" w:cs="Times New Roman"/>
          <w:b/>
          <w:bCs/>
          <w:i/>
          <w:iCs/>
          <w:color w:val="000000"/>
          <w:sz w:val="16"/>
          <w:szCs w:val="16"/>
        </w:rPr>
      </w:pPr>
    </w:p>
    <w:p w:rsidR="009E351F" w:rsidRPr="000A55D4" w:rsidRDefault="009E351F" w:rsidP="00BE6F7E">
      <w:pPr>
        <w:pStyle w:val="Paragraphedeliste"/>
        <w:numPr>
          <w:ilvl w:val="0"/>
          <w:numId w:val="4"/>
        </w:numPr>
        <w:spacing w:after="40" w:line="240" w:lineRule="auto"/>
        <w:ind w:left="714" w:hanging="357"/>
        <w:contextualSpacing w:val="0"/>
        <w:jc w:val="both"/>
        <w:rPr>
          <w:rFonts w:ascii="Times New Roman" w:hAnsi="Times New Roman" w:cs="Times New Roman"/>
          <w:b/>
          <w:bCs/>
          <w:color w:val="000000"/>
          <w:sz w:val="24"/>
          <w:szCs w:val="24"/>
        </w:rPr>
      </w:pPr>
      <w:r w:rsidRPr="000A55D4">
        <w:rPr>
          <w:rFonts w:ascii="Times New Roman" w:hAnsi="Times New Roman" w:cs="Times New Roman"/>
          <w:b/>
          <w:bCs/>
          <w:color w:val="000000"/>
          <w:sz w:val="24"/>
          <w:szCs w:val="24"/>
        </w:rPr>
        <w:t>Pouvez-vous reconstituer les modalités de fixation de la fourchette de prix entre 20,3</w:t>
      </w:r>
      <w:r w:rsidR="00CD7A8F">
        <w:rPr>
          <w:rFonts w:ascii="Times New Roman" w:hAnsi="Times New Roman" w:cs="Times New Roman"/>
          <w:b/>
          <w:bCs/>
          <w:color w:val="000000"/>
          <w:sz w:val="24"/>
          <w:szCs w:val="24"/>
        </w:rPr>
        <w:t>0 € et 24,80 € :</w:t>
      </w:r>
    </w:p>
    <w:p w:rsidR="000A55D4" w:rsidRPr="000A55D4" w:rsidRDefault="00904ADE" w:rsidP="00BE6F7E">
      <w:pPr>
        <w:spacing w:after="40" w:line="240" w:lineRule="auto"/>
        <w:ind w:left="11"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r w:rsidR="000A55D4" w:rsidRPr="000A55D4">
        <w:rPr>
          <w:rFonts w:ascii="Times New Roman" w:hAnsi="Times New Roman" w:cs="Times New Roman"/>
          <w:b/>
          <w:bCs/>
          <w:color w:val="000000"/>
          <w:sz w:val="24"/>
          <w:szCs w:val="24"/>
        </w:rPr>
        <w:t xml:space="preserve">.1. Par la méthode des multiples </w:t>
      </w:r>
      <w:r w:rsidR="00490C76">
        <w:rPr>
          <w:rFonts w:ascii="Times New Roman" w:hAnsi="Times New Roman" w:cs="Times New Roman"/>
          <w:b/>
          <w:bCs/>
          <w:color w:val="000000"/>
          <w:sz w:val="24"/>
          <w:szCs w:val="24"/>
        </w:rPr>
        <w:t xml:space="preserve">et des </w:t>
      </w:r>
      <w:r w:rsidR="000A55D4" w:rsidRPr="000A55D4">
        <w:rPr>
          <w:rFonts w:ascii="Times New Roman" w:hAnsi="Times New Roman" w:cs="Times New Roman"/>
          <w:b/>
          <w:bCs/>
          <w:color w:val="000000"/>
          <w:sz w:val="24"/>
          <w:szCs w:val="24"/>
        </w:rPr>
        <w:t>comparables boursiers ?</w:t>
      </w:r>
    </w:p>
    <w:p w:rsidR="000A55D4" w:rsidRPr="000A55D4" w:rsidRDefault="00904ADE" w:rsidP="00BE6F7E">
      <w:pPr>
        <w:spacing w:after="40" w:line="240" w:lineRule="auto"/>
        <w:ind w:left="11"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r w:rsidR="000A55D4" w:rsidRPr="000A55D4">
        <w:rPr>
          <w:rFonts w:ascii="Times New Roman" w:hAnsi="Times New Roman" w:cs="Times New Roman"/>
          <w:b/>
          <w:bCs/>
          <w:color w:val="000000"/>
          <w:sz w:val="24"/>
          <w:szCs w:val="24"/>
        </w:rPr>
        <w:t>.2. Par la méthode des flux de trésorerie ?</w:t>
      </w:r>
    </w:p>
    <w:p w:rsidR="001406D3" w:rsidRPr="002E26C0" w:rsidRDefault="001406D3" w:rsidP="00BE6F7E">
      <w:pPr>
        <w:pStyle w:val="Paragraphedeliste"/>
        <w:numPr>
          <w:ilvl w:val="0"/>
          <w:numId w:val="4"/>
        </w:numPr>
        <w:spacing w:after="40" w:line="240" w:lineRule="auto"/>
        <w:ind w:left="714" w:hanging="357"/>
        <w:contextualSpacing w:val="0"/>
        <w:jc w:val="both"/>
        <w:rPr>
          <w:rFonts w:ascii="Times New Roman" w:hAnsi="Times New Roman" w:cs="Times New Roman"/>
          <w:b/>
          <w:bCs/>
          <w:iCs/>
          <w:color w:val="000000" w:themeColor="text1"/>
          <w:sz w:val="24"/>
          <w:szCs w:val="24"/>
        </w:rPr>
      </w:pPr>
      <w:r>
        <w:rPr>
          <w:rFonts w:ascii="Times New Roman" w:hAnsi="Times New Roman" w:cs="Times New Roman"/>
          <w:b/>
          <w:bCs/>
          <w:iCs/>
          <w:color w:val="000000"/>
          <w:sz w:val="24"/>
          <w:szCs w:val="24"/>
        </w:rPr>
        <w:t xml:space="preserve">Rappeler </w:t>
      </w:r>
      <w:r w:rsidR="00F86C1E">
        <w:rPr>
          <w:rFonts w:ascii="Times New Roman" w:hAnsi="Times New Roman" w:cs="Times New Roman"/>
          <w:b/>
          <w:bCs/>
          <w:iCs/>
          <w:color w:val="000000"/>
          <w:sz w:val="24"/>
          <w:szCs w:val="24"/>
        </w:rPr>
        <w:t>les caractéristiques et le déroulement de la procédure d’</w:t>
      </w:r>
      <w:r w:rsidR="009A52C4">
        <w:rPr>
          <w:rFonts w:ascii="Times New Roman" w:hAnsi="Times New Roman" w:cs="Times New Roman"/>
          <w:b/>
          <w:bCs/>
          <w:iCs/>
          <w:color w:val="000000"/>
          <w:sz w:val="24"/>
          <w:szCs w:val="24"/>
        </w:rPr>
        <w:t xml:space="preserve">une OPO </w:t>
      </w:r>
      <w:r w:rsidR="005A7124">
        <w:rPr>
          <w:rFonts w:ascii="Times New Roman" w:hAnsi="Times New Roman" w:cs="Times New Roman"/>
          <w:b/>
          <w:bCs/>
          <w:iCs/>
          <w:color w:val="000000"/>
          <w:sz w:val="24"/>
          <w:szCs w:val="24"/>
        </w:rPr>
        <w:t>(Offre à Prix Ouvert</w:t>
      </w:r>
      <w:r w:rsidR="00F86C1E">
        <w:rPr>
          <w:rFonts w:ascii="Times New Roman" w:hAnsi="Times New Roman" w:cs="Times New Roman"/>
          <w:b/>
          <w:bCs/>
          <w:iCs/>
          <w:color w:val="000000"/>
          <w:sz w:val="24"/>
          <w:szCs w:val="24"/>
        </w:rPr>
        <w:t>) et d’</w:t>
      </w:r>
      <w:r w:rsidRPr="000A55D4">
        <w:rPr>
          <w:rFonts w:ascii="Times New Roman" w:hAnsi="Times New Roman" w:cs="Times New Roman"/>
          <w:b/>
          <w:bCs/>
          <w:iCs/>
          <w:color w:val="000000"/>
          <w:sz w:val="24"/>
          <w:szCs w:val="24"/>
        </w:rPr>
        <w:t xml:space="preserve">un Placement </w:t>
      </w:r>
      <w:r w:rsidR="009A52C4">
        <w:rPr>
          <w:rFonts w:ascii="Times New Roman" w:hAnsi="Times New Roman" w:cs="Times New Roman"/>
          <w:b/>
          <w:bCs/>
          <w:iCs/>
          <w:color w:val="000000" w:themeColor="text1"/>
          <w:sz w:val="24"/>
          <w:szCs w:val="24"/>
        </w:rPr>
        <w:t xml:space="preserve">Global </w:t>
      </w:r>
      <w:r w:rsidR="00680CDE" w:rsidRPr="002E26C0">
        <w:rPr>
          <w:rFonts w:ascii="Times New Roman" w:hAnsi="Times New Roman" w:cs="Times New Roman"/>
          <w:b/>
          <w:bCs/>
          <w:iCs/>
          <w:color w:val="000000" w:themeColor="text1"/>
          <w:sz w:val="24"/>
          <w:szCs w:val="24"/>
        </w:rPr>
        <w:t xml:space="preserve">(ou Placement garanti) </w:t>
      </w:r>
      <w:r w:rsidRPr="002E26C0">
        <w:rPr>
          <w:rFonts w:ascii="Times New Roman" w:hAnsi="Times New Roman" w:cs="Times New Roman"/>
          <w:b/>
          <w:bCs/>
          <w:iCs/>
          <w:color w:val="000000" w:themeColor="text1"/>
          <w:sz w:val="24"/>
          <w:szCs w:val="24"/>
        </w:rPr>
        <w:t>?</w:t>
      </w:r>
    </w:p>
    <w:p w:rsidR="00FD16E3" w:rsidRDefault="000A55D4" w:rsidP="00BE6F7E">
      <w:pPr>
        <w:pStyle w:val="Paragraphedeliste"/>
        <w:numPr>
          <w:ilvl w:val="0"/>
          <w:numId w:val="4"/>
        </w:numPr>
        <w:spacing w:after="40" w:line="240" w:lineRule="auto"/>
        <w:ind w:left="714" w:hanging="357"/>
        <w:contextualSpacing w:val="0"/>
        <w:jc w:val="both"/>
        <w:rPr>
          <w:rFonts w:ascii="Times New Roman" w:hAnsi="Times New Roman" w:cs="Times New Roman"/>
          <w:b/>
          <w:bCs/>
          <w:color w:val="000000"/>
          <w:sz w:val="24"/>
          <w:szCs w:val="24"/>
        </w:rPr>
      </w:pPr>
      <w:r w:rsidRPr="000A55D4">
        <w:rPr>
          <w:rFonts w:ascii="Times New Roman" w:hAnsi="Times New Roman" w:cs="Times New Roman"/>
          <w:b/>
          <w:bCs/>
          <w:color w:val="000000"/>
          <w:sz w:val="24"/>
          <w:szCs w:val="24"/>
        </w:rPr>
        <w:t>Quel</w:t>
      </w:r>
      <w:r w:rsidR="001406D3">
        <w:rPr>
          <w:rFonts w:ascii="Times New Roman" w:hAnsi="Times New Roman" w:cs="Times New Roman"/>
          <w:b/>
          <w:bCs/>
          <w:color w:val="000000"/>
          <w:sz w:val="24"/>
          <w:szCs w:val="24"/>
        </w:rPr>
        <w:t>le</w:t>
      </w:r>
      <w:r w:rsidRPr="000A55D4">
        <w:rPr>
          <w:rFonts w:ascii="Times New Roman" w:hAnsi="Times New Roman" w:cs="Times New Roman"/>
          <w:b/>
          <w:bCs/>
          <w:color w:val="000000"/>
          <w:sz w:val="24"/>
          <w:szCs w:val="24"/>
        </w:rPr>
        <w:t xml:space="preserve"> est la répart</w:t>
      </w:r>
      <w:r w:rsidR="001406D3">
        <w:rPr>
          <w:rFonts w:ascii="Times New Roman" w:hAnsi="Times New Roman" w:cs="Times New Roman"/>
          <w:b/>
          <w:bCs/>
          <w:color w:val="000000"/>
          <w:sz w:val="24"/>
          <w:szCs w:val="24"/>
        </w:rPr>
        <w:t xml:space="preserve">ition de l’actionnariat avant </w:t>
      </w:r>
      <w:r w:rsidRPr="000A55D4">
        <w:rPr>
          <w:rFonts w:ascii="Times New Roman" w:hAnsi="Times New Roman" w:cs="Times New Roman"/>
          <w:b/>
          <w:bCs/>
          <w:color w:val="000000"/>
          <w:sz w:val="24"/>
          <w:szCs w:val="24"/>
        </w:rPr>
        <w:t>l’introduction en bourse ?</w:t>
      </w:r>
      <w:r w:rsidR="001406D3">
        <w:rPr>
          <w:rFonts w:ascii="Times New Roman" w:hAnsi="Times New Roman" w:cs="Times New Roman"/>
          <w:b/>
          <w:bCs/>
          <w:color w:val="000000"/>
          <w:sz w:val="24"/>
          <w:szCs w:val="24"/>
        </w:rPr>
        <w:t xml:space="preserve"> </w:t>
      </w:r>
    </w:p>
    <w:p w:rsidR="00E36EDC" w:rsidRPr="00E36EDC" w:rsidRDefault="00E36EDC" w:rsidP="00BE6F7E">
      <w:pPr>
        <w:pStyle w:val="Paragraphedeliste"/>
        <w:numPr>
          <w:ilvl w:val="0"/>
          <w:numId w:val="4"/>
        </w:numPr>
        <w:spacing w:after="40" w:line="240" w:lineRule="auto"/>
        <w:ind w:left="714" w:hanging="357"/>
        <w:contextualSpacing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Que signifie une option de sur-allocation ? Quelle est la répartition de l’actionnariat si l’intégralité de l’option de sur-allocation est exercée ? </w:t>
      </w:r>
      <w:r w:rsidRPr="00292E15">
        <w:rPr>
          <w:rFonts w:ascii="Times New Roman" w:hAnsi="Times New Roman" w:cs="Times New Roman"/>
          <w:b/>
          <w:bCs/>
          <w:color w:val="000000"/>
          <w:sz w:val="24"/>
          <w:szCs w:val="24"/>
        </w:rPr>
        <w:t>Quel est le montant de l’opti</w:t>
      </w:r>
      <w:r w:rsidR="009A52C4">
        <w:rPr>
          <w:rFonts w:ascii="Times New Roman" w:hAnsi="Times New Roman" w:cs="Times New Roman"/>
          <w:b/>
          <w:bCs/>
          <w:color w:val="000000"/>
          <w:sz w:val="24"/>
          <w:szCs w:val="24"/>
        </w:rPr>
        <w:t xml:space="preserve">on de sur-allocation </w:t>
      </w:r>
      <w:r>
        <w:rPr>
          <w:rFonts w:ascii="Times New Roman" w:hAnsi="Times New Roman" w:cs="Times New Roman"/>
          <w:b/>
          <w:bCs/>
          <w:color w:val="000000"/>
          <w:sz w:val="24"/>
          <w:szCs w:val="24"/>
        </w:rPr>
        <w:t xml:space="preserve">en valeur </w:t>
      </w:r>
      <w:r w:rsidRPr="00292E15">
        <w:rPr>
          <w:rFonts w:ascii="Times New Roman" w:hAnsi="Times New Roman" w:cs="Times New Roman"/>
          <w:b/>
          <w:bCs/>
          <w:color w:val="000000"/>
          <w:sz w:val="24"/>
          <w:szCs w:val="24"/>
        </w:rPr>
        <w:t>?</w:t>
      </w:r>
    </w:p>
    <w:p w:rsidR="00E36EDC" w:rsidRDefault="00E36EDC" w:rsidP="00E36EDC">
      <w:pPr>
        <w:pStyle w:val="Paragraphedeliste"/>
        <w:numPr>
          <w:ilvl w:val="0"/>
          <w:numId w:val="4"/>
        </w:num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Quel est le nombre total d’action</w:t>
      </w:r>
      <w:r w:rsidR="009A52C4">
        <w:rPr>
          <w:rFonts w:ascii="Times New Roman" w:hAnsi="Times New Roman" w:cs="Times New Roman"/>
          <w:b/>
          <w:bCs/>
          <w:color w:val="000000"/>
          <w:sz w:val="24"/>
          <w:szCs w:val="24"/>
        </w:rPr>
        <w:t>s</w:t>
      </w:r>
      <w:r>
        <w:rPr>
          <w:rFonts w:ascii="Times New Roman" w:hAnsi="Times New Roman" w:cs="Times New Roman"/>
          <w:b/>
          <w:bCs/>
          <w:color w:val="000000"/>
          <w:sz w:val="24"/>
          <w:szCs w:val="24"/>
        </w:rPr>
        <w:t xml:space="preserve"> émis à la suite de l’introduction et quelle est la taille de l’offre en valeur ?</w:t>
      </w:r>
    </w:p>
    <w:p w:rsidR="004D6801" w:rsidRDefault="004D6801" w:rsidP="004D6801">
      <w:pPr>
        <w:autoSpaceDE w:val="0"/>
        <w:autoSpaceDN w:val="0"/>
        <w:adjustRightInd w:val="0"/>
        <w:spacing w:after="0" w:line="240" w:lineRule="auto"/>
        <w:jc w:val="both"/>
        <w:rPr>
          <w:rFonts w:ascii="Times New Roman" w:hAnsi="Times New Roman" w:cs="Times New Roman"/>
        </w:rPr>
      </w:pPr>
    </w:p>
    <w:p w:rsidR="004D6801" w:rsidRDefault="004D6801" w:rsidP="004D6801">
      <w:pPr>
        <w:autoSpaceDE w:val="0"/>
        <w:autoSpaceDN w:val="0"/>
        <w:adjustRightInd w:val="0"/>
        <w:spacing w:after="0" w:line="240" w:lineRule="auto"/>
        <w:jc w:val="both"/>
        <w:rPr>
          <w:rFonts w:ascii="Times New Roman" w:hAnsi="Times New Roman" w:cs="Times New Roman"/>
        </w:rPr>
      </w:pPr>
    </w:p>
    <w:p w:rsidR="004D6801" w:rsidRDefault="004D6801" w:rsidP="004D6801">
      <w:pPr>
        <w:autoSpaceDE w:val="0"/>
        <w:autoSpaceDN w:val="0"/>
        <w:adjustRightInd w:val="0"/>
        <w:spacing w:after="0" w:line="240" w:lineRule="auto"/>
        <w:jc w:val="both"/>
        <w:rPr>
          <w:rFonts w:ascii="Times New Roman" w:hAnsi="Times New Roman" w:cs="Times New Roman"/>
        </w:rPr>
      </w:pPr>
    </w:p>
    <w:p w:rsidR="006D417F" w:rsidRPr="009E31DA" w:rsidRDefault="006D417F" w:rsidP="004D6801">
      <w:pPr>
        <w:autoSpaceDE w:val="0"/>
        <w:autoSpaceDN w:val="0"/>
        <w:adjustRightInd w:val="0"/>
        <w:spacing w:after="0" w:line="240" w:lineRule="auto"/>
        <w:jc w:val="both"/>
        <w:rPr>
          <w:rFonts w:ascii="Times New Roman" w:hAnsi="Times New Roman" w:cs="Times New Roman"/>
        </w:rPr>
      </w:pPr>
    </w:p>
    <w:p w:rsidR="004D6801" w:rsidRPr="006044BC" w:rsidRDefault="004D6801" w:rsidP="006044BC">
      <w:pPr>
        <w:pStyle w:val="Titre1"/>
        <w:keepNext w:val="0"/>
        <w:pBdr>
          <w:top w:val="single" w:sz="4" w:space="1" w:color="auto"/>
          <w:left w:val="single" w:sz="4" w:space="4" w:color="auto"/>
          <w:bottom w:val="single" w:sz="4" w:space="1" w:color="auto"/>
          <w:right w:val="single" w:sz="4" w:space="4" w:color="auto"/>
        </w:pBdr>
        <w:shd w:val="clear" w:color="auto" w:fill="BFBFBF" w:themeFill="background1" w:themeFillShade="BF"/>
        <w:jc w:val="center"/>
        <w:rPr>
          <w:caps/>
          <w:color w:val="000000"/>
          <w:sz w:val="28"/>
          <w:szCs w:val="28"/>
        </w:rPr>
      </w:pPr>
      <w:r w:rsidRPr="006044BC">
        <w:rPr>
          <w:caps/>
          <w:color w:val="000000"/>
          <w:sz w:val="28"/>
          <w:szCs w:val="28"/>
        </w:rPr>
        <w:t>DOSSIER 2 </w:t>
      </w:r>
      <w:r w:rsidR="007C6DA4">
        <w:rPr>
          <w:caps/>
          <w:color w:val="000000"/>
          <w:sz w:val="28"/>
          <w:szCs w:val="28"/>
        </w:rPr>
        <w:t>-</w:t>
      </w:r>
      <w:r w:rsidRPr="006044BC">
        <w:rPr>
          <w:caps/>
          <w:color w:val="000000"/>
          <w:sz w:val="28"/>
          <w:szCs w:val="28"/>
        </w:rPr>
        <w:t xml:space="preserve"> D</w:t>
      </w:r>
      <w:r w:rsidR="006044BC" w:rsidRPr="006044BC">
        <w:rPr>
          <w:caps/>
          <w:color w:val="000000"/>
          <w:sz w:val="28"/>
          <w:szCs w:val="28"/>
        </w:rPr>
        <w:t>É</w:t>
      </w:r>
      <w:r w:rsidRPr="006044BC">
        <w:rPr>
          <w:caps/>
          <w:color w:val="000000"/>
          <w:sz w:val="28"/>
          <w:szCs w:val="28"/>
        </w:rPr>
        <w:t>CISION d’INVESTISSEMENT ET INCERTITUDE</w:t>
      </w:r>
    </w:p>
    <w:p w:rsidR="004D6801" w:rsidRPr="009E31DA" w:rsidRDefault="004D6801" w:rsidP="004D6801">
      <w:pPr>
        <w:autoSpaceDE w:val="0"/>
        <w:autoSpaceDN w:val="0"/>
        <w:adjustRightInd w:val="0"/>
        <w:spacing w:after="0"/>
        <w:jc w:val="both"/>
        <w:rPr>
          <w:rFonts w:ascii="Times New Roman" w:hAnsi="Times New Roman"/>
          <w:b/>
          <w:bCs/>
        </w:rPr>
      </w:pPr>
    </w:p>
    <w:p w:rsidR="004D6801" w:rsidRPr="009E31DA" w:rsidRDefault="004D6801" w:rsidP="004D6801">
      <w:pPr>
        <w:autoSpaceDE w:val="0"/>
        <w:autoSpaceDN w:val="0"/>
        <w:adjustRightInd w:val="0"/>
        <w:spacing w:after="0"/>
        <w:jc w:val="both"/>
        <w:rPr>
          <w:rFonts w:ascii="Times New Roman" w:hAnsi="Times New Roman" w:cs="Times New Roman"/>
        </w:rPr>
      </w:pPr>
    </w:p>
    <w:p w:rsidR="004D6801" w:rsidRPr="009E31DA" w:rsidRDefault="00BE6F7E" w:rsidP="004D6801">
      <w:pPr>
        <w:autoSpaceDE w:val="0"/>
        <w:autoSpaceDN w:val="0"/>
        <w:adjustRightInd w:val="0"/>
        <w:spacing w:after="0"/>
        <w:jc w:val="both"/>
        <w:rPr>
          <w:rFonts w:ascii="Times New Roman" w:hAnsi="Times New Roman" w:cs="Times New Roman"/>
        </w:rPr>
      </w:pPr>
      <w:r>
        <w:rPr>
          <w:rFonts w:ascii="Times New Roman" w:hAnsi="Times New Roman" w:cs="Times New Roman"/>
        </w:rPr>
        <w:t>À</w:t>
      </w:r>
      <w:r w:rsidR="004D6801" w:rsidRPr="009E31DA">
        <w:rPr>
          <w:rFonts w:ascii="Times New Roman" w:hAnsi="Times New Roman" w:cs="Times New Roman"/>
        </w:rPr>
        <w:t xml:space="preserve"> l’aide de vos connaissances et des </w:t>
      </w:r>
      <w:r w:rsidR="004D6801" w:rsidRPr="00BE6F7E">
        <w:rPr>
          <w:rFonts w:ascii="Times New Roman" w:hAnsi="Times New Roman" w:cs="Times New Roman"/>
          <w:b/>
          <w:i/>
        </w:rPr>
        <w:t>annexes 7, 8 et 9</w:t>
      </w:r>
      <w:r w:rsidR="004D6801" w:rsidRPr="009E31DA">
        <w:rPr>
          <w:rFonts w:ascii="Times New Roman" w:hAnsi="Times New Roman" w:cs="Times New Roman"/>
          <w:i/>
        </w:rPr>
        <w:t>,</w:t>
      </w:r>
      <w:r w:rsidR="004D6801" w:rsidRPr="009E31DA">
        <w:rPr>
          <w:rFonts w:ascii="Times New Roman" w:hAnsi="Times New Roman" w:cs="Times New Roman"/>
        </w:rPr>
        <w:t xml:space="preserve"> et en vous référant aux théories et aux pratiques financières, il vous appartient d’éclairer la question suivante : </w:t>
      </w:r>
    </w:p>
    <w:p w:rsidR="004D6801" w:rsidRPr="009E31DA" w:rsidRDefault="004D6801" w:rsidP="004D6801">
      <w:pPr>
        <w:autoSpaceDE w:val="0"/>
        <w:autoSpaceDN w:val="0"/>
        <w:adjustRightInd w:val="0"/>
        <w:spacing w:after="0"/>
        <w:jc w:val="both"/>
        <w:rPr>
          <w:rFonts w:ascii="Times New Roman" w:hAnsi="Times New Roman" w:cs="Times New Roman"/>
        </w:rPr>
      </w:pPr>
    </w:p>
    <w:p w:rsidR="004D6801" w:rsidRPr="009E31DA" w:rsidRDefault="004D6801" w:rsidP="004D6801">
      <w:pPr>
        <w:autoSpaceDE w:val="0"/>
        <w:autoSpaceDN w:val="0"/>
        <w:adjustRightInd w:val="0"/>
        <w:spacing w:after="0"/>
        <w:jc w:val="center"/>
        <w:rPr>
          <w:rFonts w:ascii="Times New Roman" w:hAnsi="Times New Roman" w:cs="Times New Roman"/>
          <w:b/>
          <w:bCs/>
        </w:rPr>
      </w:pPr>
      <w:r w:rsidRPr="009E31DA">
        <w:rPr>
          <w:rFonts w:ascii="Times New Roman" w:hAnsi="Times New Roman" w:cs="Times New Roman"/>
          <w:b/>
          <w:bCs/>
        </w:rPr>
        <w:t>« La prise en compte de l’incertitude dans les décisions d’investissement»</w:t>
      </w:r>
    </w:p>
    <w:p w:rsidR="004D6801" w:rsidRPr="009E31DA" w:rsidRDefault="004D6801" w:rsidP="004D6801">
      <w:pPr>
        <w:autoSpaceDE w:val="0"/>
        <w:autoSpaceDN w:val="0"/>
        <w:adjustRightInd w:val="0"/>
        <w:rPr>
          <w:rFonts w:ascii="Times New Roman" w:hAnsi="Times New Roman" w:cs="Times New Roman"/>
        </w:rPr>
      </w:pPr>
    </w:p>
    <w:p w:rsidR="004D6801" w:rsidRPr="009E31DA" w:rsidRDefault="004D6801" w:rsidP="004D6801">
      <w:pPr>
        <w:autoSpaceDE w:val="0"/>
        <w:autoSpaceDN w:val="0"/>
        <w:adjustRightInd w:val="0"/>
        <w:rPr>
          <w:rFonts w:ascii="Times New Roman" w:hAnsi="Times New Roman" w:cs="Times New Roman"/>
        </w:rPr>
      </w:pPr>
      <w:r w:rsidRPr="009E31DA">
        <w:rPr>
          <w:rFonts w:ascii="Times New Roman" w:hAnsi="Times New Roman" w:cs="Times New Roman"/>
        </w:rPr>
        <w:t xml:space="preserve">Il est attendu de la part du candidat de répondre </w:t>
      </w:r>
      <w:r w:rsidRPr="009E31DA">
        <w:rPr>
          <w:rFonts w:ascii="Times New Roman" w:hAnsi="Times New Roman" w:cs="Times New Roman"/>
          <w:b/>
          <w:bCs/>
          <w:u w:val="single"/>
        </w:rPr>
        <w:t>de manière précise et structurée</w:t>
      </w:r>
      <w:r w:rsidRPr="009E31DA">
        <w:rPr>
          <w:rFonts w:ascii="Times New Roman" w:hAnsi="Times New Roman" w:cs="Times New Roman"/>
        </w:rPr>
        <w:t xml:space="preserve"> à la question posée.</w:t>
      </w:r>
    </w:p>
    <w:p w:rsidR="004D6801" w:rsidRPr="009E31DA" w:rsidRDefault="004D6801" w:rsidP="004D6801">
      <w:pPr>
        <w:autoSpaceDE w:val="0"/>
        <w:autoSpaceDN w:val="0"/>
        <w:adjustRightInd w:val="0"/>
        <w:rPr>
          <w:rFonts w:ascii="Times New Roman" w:hAnsi="Times New Roman" w:cs="Times New Roman"/>
        </w:rPr>
      </w:pPr>
      <w:r w:rsidRPr="009E31DA">
        <w:rPr>
          <w:rFonts w:ascii="Times New Roman" w:hAnsi="Times New Roman" w:cs="Times New Roman"/>
        </w:rPr>
        <w:t xml:space="preserve">Il vous est demandé de limiter votre réponse à </w:t>
      </w:r>
      <w:r w:rsidRPr="009E31DA">
        <w:rPr>
          <w:rFonts w:ascii="Times New Roman" w:hAnsi="Times New Roman" w:cs="Times New Roman"/>
          <w:b/>
          <w:bCs/>
          <w:u w:val="single"/>
        </w:rPr>
        <w:t>4 pages au maximum</w:t>
      </w:r>
      <w:r w:rsidRPr="009E31DA">
        <w:rPr>
          <w:rFonts w:ascii="Times New Roman" w:hAnsi="Times New Roman" w:cs="Times New Roman"/>
        </w:rPr>
        <w:t xml:space="preserve"> sur votre copie d’examen.</w:t>
      </w:r>
    </w:p>
    <w:p w:rsidR="004D6801" w:rsidRDefault="004D6801" w:rsidP="004D6801">
      <w:pPr>
        <w:spacing w:after="0" w:line="240" w:lineRule="auto"/>
        <w:jc w:val="center"/>
        <w:rPr>
          <w:rFonts w:ascii="Times New Roman" w:hAnsi="Times New Roman" w:cs="Times New Roman"/>
          <w:b/>
          <w:bCs/>
          <w:sz w:val="24"/>
          <w:szCs w:val="24"/>
          <w:u w:val="single"/>
        </w:rPr>
      </w:pPr>
    </w:p>
    <w:p w:rsidR="004D6801" w:rsidRDefault="004D6801">
      <w:pPr>
        <w:rPr>
          <w:rFonts w:ascii="Times New Roman" w:eastAsia="Times New Roman" w:hAnsi="Times New Roman" w:cs="Times New Roman"/>
          <w:b/>
          <w:sz w:val="24"/>
          <w:szCs w:val="24"/>
          <w:u w:val="single"/>
          <w:lang w:eastAsia="fr-FR"/>
        </w:rPr>
      </w:pPr>
      <w:r>
        <w:rPr>
          <w:rFonts w:ascii="Times New Roman" w:eastAsia="Times New Roman" w:hAnsi="Times New Roman" w:cs="Times New Roman"/>
          <w:b/>
          <w:sz w:val="24"/>
          <w:szCs w:val="24"/>
          <w:u w:val="single"/>
          <w:lang w:eastAsia="fr-FR"/>
        </w:rPr>
        <w:br w:type="page"/>
      </w:r>
    </w:p>
    <w:p w:rsidR="003140F0" w:rsidRPr="00A95D58" w:rsidRDefault="00F93999" w:rsidP="00E43BFB">
      <w:pPr>
        <w:spacing w:after="0" w:line="240" w:lineRule="auto"/>
        <w:jc w:val="center"/>
        <w:rPr>
          <w:rFonts w:ascii="Times New Roman" w:eastAsia="Times New Roman" w:hAnsi="Times New Roman" w:cs="Times New Roman"/>
          <w:b/>
          <w:sz w:val="24"/>
          <w:szCs w:val="24"/>
          <w:u w:val="single"/>
          <w:lang w:eastAsia="fr-FR"/>
        </w:rPr>
      </w:pPr>
      <w:r w:rsidRPr="00A95D58">
        <w:rPr>
          <w:rFonts w:ascii="Times New Roman" w:eastAsia="Times New Roman" w:hAnsi="Times New Roman" w:cs="Times New Roman"/>
          <w:b/>
          <w:sz w:val="24"/>
          <w:szCs w:val="24"/>
          <w:u w:val="single"/>
          <w:lang w:eastAsia="fr-FR"/>
        </w:rPr>
        <w:lastRenderedPageBreak/>
        <w:t>Annexe 1</w:t>
      </w:r>
    </w:p>
    <w:p w:rsidR="00E43BFB" w:rsidRPr="00F93999" w:rsidRDefault="00E43BFB" w:rsidP="00E43BFB">
      <w:pPr>
        <w:spacing w:after="0"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Informations historiques et stratégiques sur le groupe</w:t>
      </w:r>
    </w:p>
    <w:p w:rsidR="00E43BFB" w:rsidRDefault="00E43BFB" w:rsidP="00E43BFB">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p>
    <w:p w:rsidR="00BF1E1B" w:rsidRPr="00F95FF6" w:rsidRDefault="00F85F7C" w:rsidP="00E43BFB">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F95FF6">
        <w:rPr>
          <w:rFonts w:ascii="Times New Roman" w:eastAsiaTheme="minorHAnsi" w:hAnsi="Times New Roman" w:cs="Times New Roman"/>
          <w:sz w:val="24"/>
          <w:szCs w:val="24"/>
          <w:lang w:eastAsia="en-US" w:bidi="ar-SA"/>
        </w:rPr>
        <w:t xml:space="preserve">Les origines du Groupe remontent à la création des réseaux câblés en France. Une partie du réseau câblé du Groupe a été construite dans le cadre du Plan Câble au début des années 1980 par l’Etat français, avant d’être transféré à Orange, l’opérateur historique du secteur des télécommunications. Le réseau était à l’origine exploité par certains des prédécesseurs du Groupe, des entités locales financées par des fonds privés et publics, que le Groupe a acquis par la suite. </w:t>
      </w:r>
    </w:p>
    <w:p w:rsidR="00570FF9" w:rsidRDefault="00570FF9" w:rsidP="00BF1E1B">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p>
    <w:p w:rsidR="00F85F7C" w:rsidRPr="00F95FF6" w:rsidRDefault="00F85F7C" w:rsidP="00BF1E1B">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F95FF6">
        <w:rPr>
          <w:rFonts w:ascii="Times New Roman" w:eastAsiaTheme="minorHAnsi" w:hAnsi="Times New Roman" w:cs="Times New Roman"/>
          <w:sz w:val="24"/>
          <w:szCs w:val="24"/>
          <w:lang w:eastAsia="en-US" w:bidi="ar-SA"/>
        </w:rPr>
        <w:t>Une autre partie du réseau du Groupe a été construite dans le cadre du Plan Nouvelle Donne, un régime réglementaire qui autorisait les collectivités publiques locales à installer leurs propres réseaux ou à le faire construire par des entreprises privées. Ces entreprises privées ont obtenu des concessions d’exploitation des réseaux de 20 à 30 ans. De part cet héritage, les réseaux câblés français étaient détenus et exploités dans le cadre de différents régimes juridiques par des entités distinctes avec des intérêts potentiellement divergents. Cette séparation a intensifié la complexité réglementaire et a ralenti l’expansion du câble en France par rapport au reste de l’Europe. Toutefois, la consolidation du marché a commencé en décembre 2003 lorsque la limite sur le nombre de foyers qu’un seul câblo-opérateur pouvait relier (huit millions) a été supprimée</w:t>
      </w:r>
      <w:r w:rsidR="00BF1E1B" w:rsidRPr="00F95FF6">
        <w:rPr>
          <w:rFonts w:ascii="Times New Roman" w:eastAsiaTheme="minorHAnsi" w:hAnsi="Times New Roman" w:cs="Times New Roman"/>
          <w:sz w:val="24"/>
          <w:szCs w:val="24"/>
          <w:lang w:eastAsia="en-US" w:bidi="ar-SA"/>
        </w:rPr>
        <w:t>.</w:t>
      </w:r>
    </w:p>
    <w:p w:rsidR="00F85F7C" w:rsidRPr="00F95FF6" w:rsidRDefault="00F85F7C" w:rsidP="00BF1E1B">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p>
    <w:p w:rsidR="00F85F7C" w:rsidRPr="00F95FF6" w:rsidRDefault="00F85F7C" w:rsidP="009A52C4">
      <w:pPr>
        <w:keepNext/>
        <w:autoSpaceDE w:val="0"/>
        <w:autoSpaceDN w:val="0"/>
        <w:adjustRightInd w:val="0"/>
        <w:spacing w:after="0" w:line="240" w:lineRule="auto"/>
        <w:jc w:val="both"/>
        <w:rPr>
          <w:rFonts w:ascii="Times New Roman" w:eastAsiaTheme="minorHAnsi" w:hAnsi="Times New Roman" w:cs="Times New Roman"/>
          <w:b/>
          <w:i/>
          <w:sz w:val="24"/>
          <w:szCs w:val="24"/>
          <w:lang w:eastAsia="en-US" w:bidi="ar-SA"/>
        </w:rPr>
      </w:pPr>
      <w:r w:rsidRPr="00F95FF6">
        <w:rPr>
          <w:rFonts w:ascii="Times New Roman" w:eastAsiaTheme="minorHAnsi" w:hAnsi="Times New Roman" w:cs="Times New Roman"/>
          <w:b/>
          <w:i/>
          <w:sz w:val="24"/>
          <w:szCs w:val="24"/>
          <w:lang w:eastAsia="en-US" w:bidi="ar-SA"/>
        </w:rPr>
        <w:t>Principales acquisitions</w:t>
      </w:r>
      <w:r w:rsidR="00BF1E1B" w:rsidRPr="00F95FF6">
        <w:rPr>
          <w:rFonts w:ascii="Times New Roman" w:eastAsiaTheme="minorHAnsi" w:hAnsi="Times New Roman" w:cs="Times New Roman"/>
          <w:b/>
          <w:i/>
          <w:sz w:val="24"/>
          <w:szCs w:val="24"/>
          <w:lang w:eastAsia="en-US" w:bidi="ar-SA"/>
        </w:rPr>
        <w:t xml:space="preserve"> </w:t>
      </w:r>
      <w:r w:rsidRPr="00F95FF6">
        <w:rPr>
          <w:rFonts w:ascii="Times New Roman" w:eastAsiaTheme="minorHAnsi" w:hAnsi="Times New Roman" w:cs="Times New Roman"/>
          <w:b/>
          <w:i/>
          <w:sz w:val="24"/>
          <w:szCs w:val="24"/>
          <w:lang w:eastAsia="en-US" w:bidi="ar-SA"/>
        </w:rPr>
        <w:t>:</w:t>
      </w:r>
    </w:p>
    <w:p w:rsidR="00F85F7C" w:rsidRPr="00E43BFB" w:rsidRDefault="00BF1E1B"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 xml:space="preserve">Décembre 2002 : </w:t>
      </w:r>
      <w:r w:rsidR="008E04D5" w:rsidRPr="00E43BFB">
        <w:rPr>
          <w:rFonts w:ascii="Times New Roman" w:eastAsiaTheme="minorHAnsi" w:hAnsi="Times New Roman" w:cs="Times New Roman"/>
          <w:sz w:val="24"/>
          <w:szCs w:val="24"/>
          <w:lang w:eastAsia="en-US" w:bidi="ar-SA"/>
        </w:rPr>
        <w:t>acquisition d’</w:t>
      </w:r>
      <w:proofErr w:type="spellStart"/>
      <w:r w:rsidR="00F85F7C" w:rsidRPr="00E43BFB">
        <w:rPr>
          <w:rFonts w:ascii="Times New Roman" w:eastAsiaTheme="minorHAnsi" w:hAnsi="Times New Roman" w:cs="Times New Roman"/>
          <w:sz w:val="24"/>
          <w:szCs w:val="24"/>
          <w:lang w:eastAsia="en-US" w:bidi="ar-SA"/>
        </w:rPr>
        <w:t>Altice</w:t>
      </w:r>
      <w:proofErr w:type="spellEnd"/>
      <w:r w:rsidR="00F85F7C" w:rsidRPr="00E43BFB">
        <w:rPr>
          <w:rFonts w:ascii="Times New Roman" w:eastAsiaTheme="minorHAnsi" w:hAnsi="Times New Roman" w:cs="Times New Roman"/>
          <w:sz w:val="24"/>
          <w:szCs w:val="24"/>
          <w:lang w:eastAsia="en-US" w:bidi="ar-SA"/>
        </w:rPr>
        <w:t xml:space="preserve"> One</w:t>
      </w:r>
      <w:r w:rsidRPr="00E43BFB">
        <w:rPr>
          <w:rFonts w:ascii="Times New Roman" w:eastAsiaTheme="minorHAnsi" w:hAnsi="Times New Roman" w:cs="Times New Roman"/>
          <w:sz w:val="24"/>
          <w:szCs w:val="24"/>
          <w:lang w:eastAsia="en-US" w:bidi="ar-SA"/>
        </w:rPr>
        <w:t>.</w:t>
      </w:r>
    </w:p>
    <w:p w:rsidR="00F85F7C" w:rsidRPr="00E43BFB" w:rsidRDefault="00BF1E1B"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 xml:space="preserve">Novembre 2003 : </w:t>
      </w:r>
      <w:r w:rsidR="008E04D5" w:rsidRPr="00E43BFB">
        <w:rPr>
          <w:rFonts w:ascii="Times New Roman" w:eastAsiaTheme="minorHAnsi" w:hAnsi="Times New Roman" w:cs="Times New Roman"/>
          <w:sz w:val="24"/>
          <w:szCs w:val="24"/>
          <w:lang w:eastAsia="en-US" w:bidi="ar-SA"/>
        </w:rPr>
        <w:t xml:space="preserve">acquisitions de </w:t>
      </w:r>
      <w:proofErr w:type="spellStart"/>
      <w:r w:rsidR="00F85F7C" w:rsidRPr="00E43BFB">
        <w:rPr>
          <w:rFonts w:ascii="Times New Roman" w:eastAsiaTheme="minorHAnsi" w:hAnsi="Times New Roman" w:cs="Times New Roman"/>
          <w:sz w:val="24"/>
          <w:szCs w:val="24"/>
          <w:lang w:eastAsia="en-US" w:bidi="ar-SA"/>
        </w:rPr>
        <w:t>Coditel</w:t>
      </w:r>
      <w:proofErr w:type="spellEnd"/>
      <w:r w:rsidR="00F85F7C" w:rsidRPr="00E43BFB">
        <w:rPr>
          <w:rFonts w:ascii="Times New Roman" w:eastAsiaTheme="minorHAnsi" w:hAnsi="Times New Roman" w:cs="Times New Roman"/>
          <w:sz w:val="24"/>
          <w:szCs w:val="24"/>
          <w:lang w:eastAsia="en-US" w:bidi="ar-SA"/>
        </w:rPr>
        <w:t xml:space="preserve"> Belgique et </w:t>
      </w:r>
      <w:proofErr w:type="spellStart"/>
      <w:r w:rsidR="00F85F7C" w:rsidRPr="00E43BFB">
        <w:rPr>
          <w:rFonts w:ascii="Times New Roman" w:eastAsiaTheme="minorHAnsi" w:hAnsi="Times New Roman" w:cs="Times New Roman"/>
          <w:sz w:val="24"/>
          <w:szCs w:val="24"/>
          <w:lang w:eastAsia="en-US" w:bidi="ar-SA"/>
        </w:rPr>
        <w:t>Codi</w:t>
      </w:r>
      <w:r w:rsidRPr="00E43BFB">
        <w:rPr>
          <w:rFonts w:ascii="Times New Roman" w:eastAsiaTheme="minorHAnsi" w:hAnsi="Times New Roman" w:cs="Times New Roman"/>
          <w:sz w:val="24"/>
          <w:szCs w:val="24"/>
          <w:lang w:eastAsia="en-US" w:bidi="ar-SA"/>
        </w:rPr>
        <w:t>tel</w:t>
      </w:r>
      <w:proofErr w:type="spellEnd"/>
      <w:r w:rsidRPr="00E43BFB">
        <w:rPr>
          <w:rFonts w:ascii="Times New Roman" w:eastAsiaTheme="minorHAnsi" w:hAnsi="Times New Roman" w:cs="Times New Roman"/>
          <w:sz w:val="24"/>
          <w:szCs w:val="24"/>
          <w:lang w:eastAsia="en-US" w:bidi="ar-SA"/>
        </w:rPr>
        <w:t xml:space="preserve"> Luxembourg</w:t>
      </w:r>
      <w:r w:rsidR="00F85F7C" w:rsidRPr="00E43BFB">
        <w:rPr>
          <w:rFonts w:ascii="Times New Roman" w:eastAsiaTheme="minorHAnsi" w:hAnsi="Times New Roman" w:cs="Times New Roman"/>
          <w:sz w:val="24"/>
          <w:szCs w:val="24"/>
          <w:lang w:eastAsia="en-US" w:bidi="ar-SA"/>
        </w:rPr>
        <w:t xml:space="preserve">. </w:t>
      </w:r>
    </w:p>
    <w:p w:rsidR="00F85F7C" w:rsidRPr="00E43BFB" w:rsidRDefault="00BF1E1B"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 xml:space="preserve">Mars 2005 : </w:t>
      </w:r>
      <w:proofErr w:type="spellStart"/>
      <w:r w:rsidR="00F85F7C" w:rsidRPr="00E43BFB">
        <w:rPr>
          <w:rFonts w:ascii="Times New Roman" w:eastAsiaTheme="minorHAnsi" w:hAnsi="Times New Roman" w:cs="Times New Roman"/>
          <w:sz w:val="24"/>
          <w:szCs w:val="24"/>
          <w:lang w:eastAsia="en-US" w:bidi="ar-SA"/>
        </w:rPr>
        <w:t>Ypso</w:t>
      </w:r>
      <w:proofErr w:type="spellEnd"/>
      <w:r w:rsidRPr="00E43BFB">
        <w:rPr>
          <w:rFonts w:ascii="Times New Roman" w:eastAsiaTheme="minorHAnsi" w:hAnsi="Times New Roman" w:cs="Times New Roman"/>
          <w:sz w:val="24"/>
          <w:szCs w:val="24"/>
          <w:lang w:eastAsia="en-US" w:bidi="ar-SA"/>
        </w:rPr>
        <w:t xml:space="preserve"> - </w:t>
      </w:r>
      <w:r w:rsidR="00F85F7C" w:rsidRPr="00E43BFB">
        <w:rPr>
          <w:rFonts w:ascii="Times New Roman" w:eastAsiaTheme="minorHAnsi" w:hAnsi="Times New Roman" w:cs="Times New Roman"/>
          <w:sz w:val="24"/>
          <w:szCs w:val="24"/>
          <w:lang w:eastAsia="en-US" w:bidi="ar-SA"/>
        </w:rPr>
        <w:t>une entité contrôlée par les fonds d’i</w:t>
      </w:r>
      <w:r w:rsidRPr="00E43BFB">
        <w:rPr>
          <w:rFonts w:ascii="Times New Roman" w:eastAsiaTheme="minorHAnsi" w:hAnsi="Times New Roman" w:cs="Times New Roman"/>
          <w:sz w:val="24"/>
          <w:szCs w:val="24"/>
          <w:lang w:eastAsia="en-US" w:bidi="ar-SA"/>
        </w:rPr>
        <w:t xml:space="preserve">nvestissement </w:t>
      </w:r>
      <w:proofErr w:type="spellStart"/>
      <w:r w:rsidRPr="00E43BFB">
        <w:rPr>
          <w:rFonts w:ascii="Times New Roman" w:eastAsiaTheme="minorHAnsi" w:hAnsi="Times New Roman" w:cs="Times New Roman"/>
          <w:sz w:val="24"/>
          <w:szCs w:val="24"/>
          <w:lang w:eastAsia="en-US" w:bidi="ar-SA"/>
        </w:rPr>
        <w:t>Altice</w:t>
      </w:r>
      <w:proofErr w:type="spellEnd"/>
      <w:r w:rsidRPr="00E43BFB">
        <w:rPr>
          <w:rFonts w:ascii="Times New Roman" w:eastAsiaTheme="minorHAnsi" w:hAnsi="Times New Roman" w:cs="Times New Roman"/>
          <w:sz w:val="24"/>
          <w:szCs w:val="24"/>
          <w:lang w:eastAsia="en-US" w:bidi="ar-SA"/>
        </w:rPr>
        <w:t xml:space="preserve"> et </w:t>
      </w:r>
      <w:proofErr w:type="spellStart"/>
      <w:r w:rsidRPr="00E43BFB">
        <w:rPr>
          <w:rFonts w:ascii="Times New Roman" w:eastAsiaTheme="minorHAnsi" w:hAnsi="Times New Roman" w:cs="Times New Roman"/>
          <w:sz w:val="24"/>
          <w:szCs w:val="24"/>
          <w:lang w:eastAsia="en-US" w:bidi="ar-SA"/>
        </w:rPr>
        <w:t>Cinven</w:t>
      </w:r>
      <w:proofErr w:type="spellEnd"/>
      <w:r w:rsidRPr="00E43BFB">
        <w:rPr>
          <w:rFonts w:ascii="Times New Roman" w:eastAsiaTheme="minorHAnsi" w:hAnsi="Times New Roman" w:cs="Times New Roman"/>
          <w:sz w:val="24"/>
          <w:szCs w:val="24"/>
          <w:lang w:eastAsia="en-US" w:bidi="ar-SA"/>
        </w:rPr>
        <w:t xml:space="preserve"> - </w:t>
      </w:r>
      <w:r w:rsidR="00F85F7C" w:rsidRPr="00E43BFB">
        <w:rPr>
          <w:rFonts w:ascii="Times New Roman" w:eastAsiaTheme="minorHAnsi" w:hAnsi="Times New Roman" w:cs="Times New Roman"/>
          <w:sz w:val="24"/>
          <w:szCs w:val="24"/>
          <w:lang w:eastAsia="en-US" w:bidi="ar-SA"/>
        </w:rPr>
        <w:t>a acquis les activités câble de France Télécom Câble, TDF Câble et</w:t>
      </w:r>
      <w:r w:rsidRPr="00E43BFB">
        <w:rPr>
          <w:rFonts w:ascii="Times New Roman" w:eastAsiaTheme="minorHAnsi" w:hAnsi="Times New Roman" w:cs="Times New Roman"/>
          <w:sz w:val="24"/>
          <w:szCs w:val="24"/>
          <w:lang w:eastAsia="en-US" w:bidi="ar-SA"/>
        </w:rPr>
        <w:t xml:space="preserve"> NC </w:t>
      </w:r>
      <w:proofErr w:type="spellStart"/>
      <w:r w:rsidRPr="00E43BFB">
        <w:rPr>
          <w:rFonts w:ascii="Times New Roman" w:eastAsiaTheme="minorHAnsi" w:hAnsi="Times New Roman" w:cs="Times New Roman"/>
          <w:sz w:val="24"/>
          <w:szCs w:val="24"/>
          <w:lang w:eastAsia="en-US" w:bidi="ar-SA"/>
        </w:rPr>
        <w:t>Numericable</w:t>
      </w:r>
      <w:proofErr w:type="spellEnd"/>
      <w:r w:rsidRPr="00E43BFB">
        <w:rPr>
          <w:rFonts w:ascii="Times New Roman" w:eastAsiaTheme="minorHAnsi" w:hAnsi="Times New Roman" w:cs="Times New Roman"/>
          <w:sz w:val="24"/>
          <w:szCs w:val="24"/>
          <w:lang w:eastAsia="en-US" w:bidi="ar-SA"/>
        </w:rPr>
        <w:t xml:space="preserve">, </w:t>
      </w:r>
      <w:r w:rsidR="00132112">
        <w:rPr>
          <w:rFonts w:ascii="Times New Roman" w:eastAsiaTheme="minorHAnsi" w:hAnsi="Times New Roman" w:cs="Times New Roman"/>
          <w:sz w:val="24"/>
          <w:szCs w:val="24"/>
          <w:lang w:eastAsia="en-US" w:bidi="ar-SA"/>
        </w:rPr>
        <w:t>e</w:t>
      </w:r>
      <w:r w:rsidRPr="00E43BFB">
        <w:rPr>
          <w:rFonts w:ascii="Times New Roman" w:eastAsiaTheme="minorHAnsi" w:hAnsi="Times New Roman" w:cs="Times New Roman"/>
          <w:sz w:val="24"/>
          <w:szCs w:val="24"/>
          <w:lang w:eastAsia="en-US" w:bidi="ar-SA"/>
        </w:rPr>
        <w:t xml:space="preserve">n </w:t>
      </w:r>
      <w:r w:rsidR="00F85F7C" w:rsidRPr="00E43BFB">
        <w:rPr>
          <w:rFonts w:ascii="Times New Roman" w:eastAsiaTheme="minorHAnsi" w:hAnsi="Times New Roman" w:cs="Times New Roman"/>
          <w:sz w:val="24"/>
          <w:szCs w:val="24"/>
          <w:lang w:eastAsia="en-US" w:bidi="ar-SA"/>
        </w:rPr>
        <w:t>2007, toutes les activités câble d’</w:t>
      </w:r>
      <w:proofErr w:type="spellStart"/>
      <w:r w:rsidR="00F85F7C" w:rsidRPr="00E43BFB">
        <w:rPr>
          <w:rFonts w:ascii="Times New Roman" w:eastAsiaTheme="minorHAnsi" w:hAnsi="Times New Roman" w:cs="Times New Roman"/>
          <w:sz w:val="24"/>
          <w:szCs w:val="24"/>
          <w:lang w:eastAsia="en-US" w:bidi="ar-SA"/>
        </w:rPr>
        <w:t>Ypso</w:t>
      </w:r>
      <w:proofErr w:type="spellEnd"/>
      <w:r w:rsidR="00F85F7C" w:rsidRPr="00E43BFB">
        <w:rPr>
          <w:rFonts w:ascii="Times New Roman" w:eastAsiaTheme="minorHAnsi" w:hAnsi="Times New Roman" w:cs="Times New Roman"/>
          <w:sz w:val="24"/>
          <w:szCs w:val="24"/>
          <w:lang w:eastAsia="en-US" w:bidi="ar-SA"/>
        </w:rPr>
        <w:t xml:space="preserve"> ont été regroupées sous une marque unique, </w:t>
      </w:r>
      <w:proofErr w:type="spellStart"/>
      <w:r w:rsidR="00F85F7C" w:rsidRPr="00E43BFB">
        <w:rPr>
          <w:rFonts w:ascii="Times New Roman" w:eastAsiaTheme="minorHAnsi" w:hAnsi="Times New Roman" w:cs="Times New Roman"/>
          <w:sz w:val="24"/>
          <w:szCs w:val="24"/>
          <w:lang w:eastAsia="en-US" w:bidi="ar-SA"/>
        </w:rPr>
        <w:t>Numericable</w:t>
      </w:r>
      <w:proofErr w:type="spellEnd"/>
      <w:r w:rsidR="00F85F7C" w:rsidRPr="00E43BFB">
        <w:rPr>
          <w:rFonts w:ascii="Times New Roman" w:eastAsiaTheme="minorHAnsi" w:hAnsi="Times New Roman" w:cs="Times New Roman"/>
          <w:sz w:val="24"/>
          <w:szCs w:val="24"/>
          <w:lang w:eastAsia="en-US" w:bidi="ar-SA"/>
        </w:rPr>
        <w:t>.</w:t>
      </w:r>
    </w:p>
    <w:p w:rsidR="00F85F7C" w:rsidRPr="00E43BFB" w:rsidRDefault="00BF1E1B"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S</w:t>
      </w:r>
      <w:r w:rsidR="00F85F7C" w:rsidRPr="00E43BFB">
        <w:rPr>
          <w:rFonts w:ascii="Times New Roman" w:eastAsiaTheme="minorHAnsi" w:hAnsi="Times New Roman" w:cs="Times New Roman"/>
          <w:sz w:val="24"/>
          <w:szCs w:val="24"/>
          <w:lang w:eastAsia="en-US" w:bidi="ar-SA"/>
        </w:rPr>
        <w:t xml:space="preserve">eptembre </w:t>
      </w:r>
      <w:r w:rsidR="00F95FF6" w:rsidRPr="00E43BFB">
        <w:rPr>
          <w:rFonts w:ascii="Times New Roman" w:eastAsiaTheme="minorHAnsi" w:hAnsi="Times New Roman" w:cs="Times New Roman"/>
          <w:sz w:val="24"/>
          <w:szCs w:val="24"/>
          <w:lang w:eastAsia="en-US" w:bidi="ar-SA"/>
        </w:rPr>
        <w:t xml:space="preserve">2007 : acquisition par </w:t>
      </w:r>
      <w:proofErr w:type="spellStart"/>
      <w:r w:rsidR="00F95FF6" w:rsidRPr="00E43BFB">
        <w:rPr>
          <w:rFonts w:ascii="Times New Roman" w:eastAsiaTheme="minorHAnsi" w:hAnsi="Times New Roman" w:cs="Times New Roman"/>
          <w:sz w:val="24"/>
          <w:szCs w:val="24"/>
          <w:lang w:eastAsia="en-US" w:bidi="ar-SA"/>
        </w:rPr>
        <w:t>Altice</w:t>
      </w:r>
      <w:proofErr w:type="spellEnd"/>
      <w:r w:rsidR="00F95FF6" w:rsidRPr="00E43BFB">
        <w:rPr>
          <w:rFonts w:ascii="Times New Roman" w:eastAsiaTheme="minorHAnsi" w:hAnsi="Times New Roman" w:cs="Times New Roman"/>
          <w:sz w:val="24"/>
          <w:szCs w:val="24"/>
          <w:lang w:eastAsia="en-US" w:bidi="ar-SA"/>
        </w:rPr>
        <w:t xml:space="preserve"> et </w:t>
      </w:r>
      <w:proofErr w:type="spellStart"/>
      <w:r w:rsidR="00F95FF6" w:rsidRPr="00E43BFB">
        <w:rPr>
          <w:rFonts w:ascii="Times New Roman" w:eastAsiaTheme="minorHAnsi" w:hAnsi="Times New Roman" w:cs="Times New Roman"/>
          <w:sz w:val="24"/>
          <w:szCs w:val="24"/>
          <w:lang w:eastAsia="en-US" w:bidi="ar-SA"/>
        </w:rPr>
        <w:t>Cinven</w:t>
      </w:r>
      <w:proofErr w:type="spellEnd"/>
      <w:r w:rsidR="00F95FF6" w:rsidRPr="00E43BFB">
        <w:rPr>
          <w:rFonts w:ascii="Times New Roman" w:eastAsiaTheme="minorHAnsi" w:hAnsi="Times New Roman" w:cs="Times New Roman"/>
          <w:sz w:val="24"/>
          <w:szCs w:val="24"/>
          <w:lang w:eastAsia="en-US" w:bidi="ar-SA"/>
        </w:rPr>
        <w:t xml:space="preserve"> de </w:t>
      </w:r>
      <w:r w:rsidR="00F85F7C" w:rsidRPr="00E43BFB">
        <w:rPr>
          <w:rFonts w:ascii="Times New Roman" w:eastAsiaTheme="minorHAnsi" w:hAnsi="Times New Roman" w:cs="Times New Roman"/>
          <w:sz w:val="24"/>
          <w:szCs w:val="24"/>
          <w:lang w:eastAsia="en-US" w:bidi="ar-SA"/>
        </w:rPr>
        <w:t xml:space="preserve">toutes les actions en circulation de </w:t>
      </w:r>
      <w:proofErr w:type="spellStart"/>
      <w:r w:rsidR="00F85F7C" w:rsidRPr="00E43BFB">
        <w:rPr>
          <w:rFonts w:ascii="Times New Roman" w:eastAsiaTheme="minorHAnsi" w:hAnsi="Times New Roman" w:cs="Times New Roman"/>
          <w:sz w:val="24"/>
          <w:szCs w:val="24"/>
          <w:lang w:eastAsia="en-US" w:bidi="ar-SA"/>
        </w:rPr>
        <w:t>Completel</w:t>
      </w:r>
      <w:proofErr w:type="spellEnd"/>
      <w:r w:rsidR="00F85F7C" w:rsidRPr="00E43BFB">
        <w:rPr>
          <w:rFonts w:ascii="Times New Roman" w:eastAsiaTheme="minorHAnsi" w:hAnsi="Times New Roman" w:cs="Times New Roman"/>
          <w:sz w:val="24"/>
          <w:szCs w:val="24"/>
          <w:lang w:eastAsia="en-US" w:bidi="ar-SA"/>
        </w:rPr>
        <w:t>, ce qui a permis d’ajouter au Groupe des réseaux DSL et urbains fibre optique, un secteur professionnels</w:t>
      </w:r>
      <w:r w:rsidRPr="00E43BFB">
        <w:rPr>
          <w:rFonts w:ascii="Times New Roman" w:eastAsiaTheme="minorHAnsi" w:hAnsi="Times New Roman" w:cs="Times New Roman"/>
          <w:sz w:val="24"/>
          <w:szCs w:val="24"/>
          <w:lang w:eastAsia="en-US" w:bidi="ar-SA"/>
        </w:rPr>
        <w:t xml:space="preserve"> (</w:t>
      </w:r>
      <w:proofErr w:type="spellStart"/>
      <w:r w:rsidR="00F85F7C" w:rsidRPr="00E43BFB">
        <w:rPr>
          <w:rFonts w:ascii="Times New Roman" w:eastAsiaTheme="minorHAnsi" w:hAnsi="Times New Roman" w:cs="Times New Roman"/>
          <w:sz w:val="24"/>
          <w:szCs w:val="24"/>
          <w:lang w:eastAsia="en-US" w:bidi="ar-SA"/>
        </w:rPr>
        <w:t>Completel</w:t>
      </w:r>
      <w:proofErr w:type="spellEnd"/>
      <w:r w:rsidR="00F85F7C" w:rsidRPr="00E43BFB">
        <w:rPr>
          <w:rFonts w:ascii="Times New Roman" w:eastAsiaTheme="minorHAnsi" w:hAnsi="Times New Roman" w:cs="Times New Roman"/>
          <w:sz w:val="24"/>
          <w:szCs w:val="24"/>
          <w:lang w:eastAsia="en-US" w:bidi="ar-SA"/>
        </w:rPr>
        <w:t xml:space="preserve"> a</w:t>
      </w:r>
      <w:r w:rsidRPr="00E43BFB">
        <w:rPr>
          <w:rFonts w:ascii="Times New Roman" w:eastAsiaTheme="minorHAnsi" w:hAnsi="Times New Roman" w:cs="Times New Roman"/>
          <w:sz w:val="24"/>
          <w:szCs w:val="24"/>
          <w:lang w:eastAsia="en-US" w:bidi="ar-SA"/>
        </w:rPr>
        <w:t>vait</w:t>
      </w:r>
      <w:r w:rsidR="00F85F7C" w:rsidRPr="00E43BFB">
        <w:rPr>
          <w:rFonts w:ascii="Times New Roman" w:eastAsiaTheme="minorHAnsi" w:hAnsi="Times New Roman" w:cs="Times New Roman"/>
          <w:sz w:val="24"/>
          <w:szCs w:val="24"/>
          <w:lang w:eastAsia="en-US" w:bidi="ar-SA"/>
        </w:rPr>
        <w:t xml:space="preserve"> été créé</w:t>
      </w:r>
      <w:r w:rsidRPr="00E43BFB">
        <w:rPr>
          <w:rFonts w:ascii="Times New Roman" w:eastAsiaTheme="minorHAnsi" w:hAnsi="Times New Roman" w:cs="Times New Roman"/>
          <w:sz w:val="24"/>
          <w:szCs w:val="24"/>
          <w:lang w:eastAsia="en-US" w:bidi="ar-SA"/>
        </w:rPr>
        <w:t>e</w:t>
      </w:r>
      <w:r w:rsidR="00F85F7C" w:rsidRPr="00E43BFB">
        <w:rPr>
          <w:rFonts w:ascii="Times New Roman" w:eastAsiaTheme="minorHAnsi" w:hAnsi="Times New Roman" w:cs="Times New Roman"/>
          <w:sz w:val="24"/>
          <w:szCs w:val="24"/>
          <w:lang w:eastAsia="en-US" w:bidi="ar-SA"/>
        </w:rPr>
        <w:t xml:space="preserve"> en janvier 1998 pour tirer parti des opportunités dans le secteur B2B issues de la libéralisation progressive du marché européen des télécommunications</w:t>
      </w:r>
      <w:r w:rsidRPr="00E43BFB">
        <w:rPr>
          <w:rFonts w:ascii="Times New Roman" w:eastAsiaTheme="minorHAnsi" w:hAnsi="Times New Roman" w:cs="Times New Roman"/>
          <w:sz w:val="24"/>
          <w:szCs w:val="24"/>
          <w:lang w:eastAsia="en-US" w:bidi="ar-SA"/>
        </w:rPr>
        <w:t>)</w:t>
      </w:r>
      <w:r w:rsidR="00F85F7C" w:rsidRPr="00E43BFB">
        <w:rPr>
          <w:rFonts w:ascii="Times New Roman" w:eastAsiaTheme="minorHAnsi" w:hAnsi="Times New Roman" w:cs="Times New Roman"/>
          <w:sz w:val="24"/>
          <w:szCs w:val="24"/>
          <w:lang w:eastAsia="en-US" w:bidi="ar-SA"/>
        </w:rPr>
        <w:t xml:space="preserve">. </w:t>
      </w:r>
    </w:p>
    <w:p w:rsidR="00BF1E1B" w:rsidRPr="00E43BFB" w:rsidRDefault="00F95FF6"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 xml:space="preserve">En 2009 : acquisitions de B3G, leader français en IP </w:t>
      </w:r>
      <w:proofErr w:type="spellStart"/>
      <w:r w:rsidRPr="00E43BFB">
        <w:rPr>
          <w:rFonts w:ascii="Times New Roman" w:eastAsiaTheme="minorHAnsi" w:hAnsi="Times New Roman" w:cs="Times New Roman"/>
          <w:sz w:val="24"/>
          <w:szCs w:val="24"/>
          <w:lang w:eastAsia="en-US" w:bidi="ar-SA"/>
        </w:rPr>
        <w:t>Centrex</w:t>
      </w:r>
      <w:proofErr w:type="spellEnd"/>
      <w:r w:rsidRPr="00E43BFB">
        <w:rPr>
          <w:rFonts w:ascii="Times New Roman" w:eastAsiaTheme="minorHAnsi" w:hAnsi="Times New Roman" w:cs="Times New Roman"/>
          <w:sz w:val="24"/>
          <w:szCs w:val="24"/>
          <w:lang w:eastAsia="en-US" w:bidi="ar-SA"/>
        </w:rPr>
        <w:t xml:space="preserve"> et d’Altitude Télécom.</w:t>
      </w:r>
    </w:p>
    <w:p w:rsidR="00F95FF6" w:rsidRPr="00E43BFB" w:rsidRDefault="00F95FF6"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En mars 2013 : acquisition de l’activité de services de télévision, d’accès à Internet très haut débit et de téléphonie fixe d’Auchan.</w:t>
      </w:r>
    </w:p>
    <w:p w:rsidR="00F95FF6" w:rsidRPr="00E43BFB" w:rsidRDefault="00F95FF6"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 xml:space="preserve">Juin 2013 : acquisition de </w:t>
      </w:r>
      <w:proofErr w:type="spellStart"/>
      <w:r w:rsidRPr="00E43BFB">
        <w:rPr>
          <w:rFonts w:ascii="Times New Roman" w:eastAsiaTheme="minorHAnsi" w:hAnsi="Times New Roman" w:cs="Times New Roman"/>
          <w:sz w:val="24"/>
          <w:szCs w:val="24"/>
          <w:lang w:eastAsia="en-US" w:bidi="ar-SA"/>
        </w:rPr>
        <w:t>Valvision</w:t>
      </w:r>
      <w:proofErr w:type="spellEnd"/>
      <w:r w:rsidRPr="00E43BFB">
        <w:rPr>
          <w:rFonts w:ascii="Times New Roman" w:eastAsiaTheme="minorHAnsi" w:hAnsi="Times New Roman" w:cs="Times New Roman"/>
          <w:sz w:val="24"/>
          <w:szCs w:val="24"/>
          <w:lang w:eastAsia="en-US" w:bidi="ar-SA"/>
        </w:rPr>
        <w:t>.</w:t>
      </w:r>
    </w:p>
    <w:p w:rsidR="00F95FF6" w:rsidRPr="00E43BFB" w:rsidRDefault="00F95FF6" w:rsidP="00E43BFB">
      <w:pPr>
        <w:pStyle w:val="Paragraphedeliste"/>
        <w:numPr>
          <w:ilvl w:val="0"/>
          <w:numId w:val="5"/>
        </w:numPr>
        <w:autoSpaceDE w:val="0"/>
        <w:autoSpaceDN w:val="0"/>
        <w:adjustRightInd w:val="0"/>
        <w:spacing w:after="0" w:line="240" w:lineRule="auto"/>
        <w:ind w:left="426" w:hanging="284"/>
        <w:jc w:val="both"/>
        <w:rPr>
          <w:rFonts w:ascii="Times New Roman" w:eastAsiaTheme="minorHAnsi" w:hAnsi="Times New Roman" w:cs="Times New Roman"/>
          <w:sz w:val="24"/>
          <w:szCs w:val="24"/>
          <w:lang w:eastAsia="en-US" w:bidi="ar-SA"/>
        </w:rPr>
      </w:pPr>
      <w:r w:rsidRPr="00E43BFB">
        <w:rPr>
          <w:rFonts w:ascii="Times New Roman" w:eastAsiaTheme="minorHAnsi" w:hAnsi="Times New Roman" w:cs="Times New Roman"/>
          <w:sz w:val="24"/>
          <w:szCs w:val="24"/>
          <w:lang w:eastAsia="en-US" w:bidi="ar-SA"/>
        </w:rPr>
        <w:t>Septembre 2013 : acquisition de LTI Télécom SA.</w:t>
      </w:r>
    </w:p>
    <w:p w:rsidR="0018421A" w:rsidRDefault="0018421A">
      <w:pPr>
        <w:rPr>
          <w:rFonts w:ascii="Times New Roman" w:eastAsiaTheme="minorHAnsi" w:hAnsi="Times New Roman" w:cs="Times New Roman"/>
          <w:lang w:eastAsia="en-US" w:bidi="ar-SA"/>
        </w:rPr>
      </w:pPr>
      <w:r>
        <w:rPr>
          <w:rFonts w:ascii="Times New Roman" w:eastAsiaTheme="minorHAnsi" w:hAnsi="Times New Roman" w:cs="Times New Roman"/>
          <w:lang w:eastAsia="en-US" w:bidi="ar-SA"/>
        </w:rPr>
        <w:br w:type="page"/>
      </w:r>
    </w:p>
    <w:p w:rsidR="00F85F7C" w:rsidRDefault="00F85F7C" w:rsidP="00F85F7C">
      <w:pPr>
        <w:autoSpaceDE w:val="0"/>
        <w:autoSpaceDN w:val="0"/>
        <w:adjustRightInd w:val="0"/>
        <w:spacing w:after="0" w:line="240" w:lineRule="auto"/>
        <w:jc w:val="both"/>
        <w:rPr>
          <w:rFonts w:ascii="Times New Roman" w:eastAsiaTheme="minorHAnsi" w:hAnsi="Times New Roman" w:cs="Times New Roman"/>
          <w:lang w:eastAsia="en-US" w:bidi="ar-SA"/>
        </w:rPr>
      </w:pPr>
    </w:p>
    <w:p w:rsidR="00B931AD" w:rsidRPr="00A95D58" w:rsidRDefault="00B931AD" w:rsidP="00B931AD">
      <w:pPr>
        <w:spacing w:after="0" w:line="240" w:lineRule="auto"/>
        <w:jc w:val="center"/>
        <w:rPr>
          <w:rFonts w:ascii="Times New Roman" w:eastAsia="Times New Roman" w:hAnsi="Times New Roman" w:cs="Times New Roman"/>
          <w:b/>
          <w:sz w:val="24"/>
          <w:szCs w:val="24"/>
          <w:u w:val="single"/>
          <w:lang w:eastAsia="fr-FR"/>
        </w:rPr>
      </w:pPr>
      <w:r w:rsidRPr="00A95D58">
        <w:rPr>
          <w:rFonts w:ascii="Times New Roman" w:eastAsia="Times New Roman" w:hAnsi="Times New Roman" w:cs="Times New Roman"/>
          <w:b/>
          <w:sz w:val="24"/>
          <w:szCs w:val="24"/>
          <w:u w:val="single"/>
          <w:lang w:eastAsia="fr-FR"/>
        </w:rPr>
        <w:t>Annexe 2</w:t>
      </w:r>
    </w:p>
    <w:p w:rsidR="00B931AD" w:rsidRPr="00F93999" w:rsidRDefault="00B931AD" w:rsidP="00B931AD">
      <w:pPr>
        <w:spacing w:after="0"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Informations stratégiques sur le groupe</w:t>
      </w:r>
    </w:p>
    <w:p w:rsidR="00B931AD" w:rsidRDefault="00B931AD" w:rsidP="00B931AD">
      <w:pPr>
        <w:tabs>
          <w:tab w:val="left" w:pos="0"/>
        </w:tabs>
        <w:spacing w:after="0" w:line="240" w:lineRule="auto"/>
        <w:jc w:val="both"/>
        <w:rPr>
          <w:rFonts w:ascii="Times New Roman" w:hAnsi="Times New Roman" w:cs="Times New Roman"/>
          <w:sz w:val="24"/>
          <w:szCs w:val="24"/>
        </w:rPr>
      </w:pPr>
    </w:p>
    <w:p w:rsidR="00B931AD" w:rsidRDefault="00B931AD" w:rsidP="00132112">
      <w:pPr>
        <w:tabs>
          <w:tab w:val="left" w:pos="0"/>
        </w:tabs>
        <w:spacing w:after="4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Selon la norme IFRS 8, l</w:t>
      </w:r>
      <w:r w:rsidR="00E33FEA">
        <w:rPr>
          <w:rFonts w:ascii="Times New Roman" w:eastAsia="Times New Roman" w:hAnsi="Times New Roman" w:cs="Times New Roman"/>
          <w:sz w:val="24"/>
          <w:szCs w:val="24"/>
          <w:lang w:eastAsia="fr-FR"/>
        </w:rPr>
        <w:t xml:space="preserve">e Groupe </w:t>
      </w:r>
      <w:r>
        <w:rPr>
          <w:rFonts w:ascii="Times New Roman" w:eastAsia="Times New Roman" w:hAnsi="Times New Roman" w:cs="Times New Roman"/>
          <w:sz w:val="24"/>
          <w:szCs w:val="24"/>
          <w:lang w:eastAsia="fr-FR"/>
        </w:rPr>
        <w:t>a recensé trois secteurs opérationnels :</w:t>
      </w:r>
    </w:p>
    <w:p w:rsidR="00B931AD" w:rsidRDefault="00B931AD" w:rsidP="00B36B1E">
      <w:pPr>
        <w:pStyle w:val="Paragraphedeliste"/>
        <w:numPr>
          <w:ilvl w:val="0"/>
          <w:numId w:val="3"/>
        </w:numPr>
        <w:tabs>
          <w:tab w:val="left" w:pos="0"/>
        </w:tabs>
        <w:spacing w:after="0" w:line="240" w:lineRule="auto"/>
        <w:ind w:left="567" w:hanging="20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Activités B2B : transmission de données, Internet très haut débit, services de télécommunications, solutions de convergences et de m</w:t>
      </w:r>
      <w:r w:rsidR="00132112">
        <w:rPr>
          <w:rFonts w:ascii="Times New Roman" w:eastAsia="Times New Roman" w:hAnsi="Times New Roman" w:cs="Times New Roman"/>
          <w:sz w:val="24"/>
          <w:szCs w:val="24"/>
          <w:lang w:eastAsia="fr-FR"/>
        </w:rPr>
        <w:t>obilité (réseaux fibres et DSL) ;</w:t>
      </w:r>
    </w:p>
    <w:p w:rsidR="00B931AD" w:rsidRDefault="00B931AD" w:rsidP="00B36B1E">
      <w:pPr>
        <w:pStyle w:val="Paragraphedeliste"/>
        <w:numPr>
          <w:ilvl w:val="0"/>
          <w:numId w:val="3"/>
        </w:numPr>
        <w:tabs>
          <w:tab w:val="left" w:pos="0"/>
        </w:tabs>
        <w:spacing w:after="0" w:line="240" w:lineRule="auto"/>
        <w:ind w:left="567" w:hanging="20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Activités B2C : abonnements TV, accès à Internet haut débit, services de câble de base, de la téléphonie et des </w:t>
      </w:r>
      <w:r w:rsidR="00132112">
        <w:rPr>
          <w:rFonts w:ascii="Times New Roman" w:eastAsia="Times New Roman" w:hAnsi="Times New Roman" w:cs="Times New Roman"/>
          <w:sz w:val="24"/>
          <w:szCs w:val="24"/>
          <w:lang w:eastAsia="fr-FR"/>
        </w:rPr>
        <w:t>services d’installation payants ;</w:t>
      </w:r>
    </w:p>
    <w:p w:rsidR="00B931AD" w:rsidRDefault="00B931AD" w:rsidP="00B36B1E">
      <w:pPr>
        <w:pStyle w:val="Paragraphedeliste"/>
        <w:numPr>
          <w:ilvl w:val="0"/>
          <w:numId w:val="3"/>
        </w:numPr>
        <w:tabs>
          <w:tab w:val="left" w:pos="0"/>
        </w:tabs>
        <w:spacing w:after="0" w:line="240" w:lineRule="auto"/>
        <w:ind w:left="567" w:hanging="283"/>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Wholesale</w:t>
      </w:r>
      <w:proofErr w:type="spellEnd"/>
      <w:r>
        <w:rPr>
          <w:rFonts w:ascii="Times New Roman" w:eastAsia="Times New Roman" w:hAnsi="Times New Roman" w:cs="Times New Roman"/>
          <w:sz w:val="24"/>
          <w:szCs w:val="24"/>
          <w:lang w:eastAsia="fr-FR"/>
        </w:rPr>
        <w:t> : mise à disposition de l’infrastructure réseau</w:t>
      </w:r>
      <w:r w:rsidR="00B45FAC">
        <w:rPr>
          <w:rFonts w:ascii="Times New Roman" w:eastAsia="Times New Roman" w:hAnsi="Times New Roman" w:cs="Times New Roman"/>
          <w:sz w:val="24"/>
          <w:szCs w:val="24"/>
          <w:lang w:eastAsia="fr-FR"/>
        </w:rPr>
        <w:t xml:space="preserve"> ou de bandes passan</w:t>
      </w:r>
      <w:r>
        <w:rPr>
          <w:rFonts w:ascii="Times New Roman" w:eastAsia="Times New Roman" w:hAnsi="Times New Roman" w:cs="Times New Roman"/>
          <w:sz w:val="24"/>
          <w:szCs w:val="24"/>
          <w:lang w:eastAsia="fr-FR"/>
        </w:rPr>
        <w:t>tes à d’autres opérateurs de télécommunications.</w:t>
      </w:r>
    </w:p>
    <w:p w:rsidR="00B931AD" w:rsidRDefault="00B931AD" w:rsidP="00B931AD">
      <w:pPr>
        <w:pStyle w:val="Paragraphedeliste"/>
        <w:tabs>
          <w:tab w:val="left" w:pos="0"/>
        </w:tabs>
        <w:spacing w:after="0" w:line="240" w:lineRule="auto"/>
        <w:jc w:val="both"/>
        <w:rPr>
          <w:rFonts w:ascii="Times New Roman" w:eastAsia="Times New Roman" w:hAnsi="Times New Roman" w:cs="Times New Roman"/>
          <w:sz w:val="24"/>
          <w:szCs w:val="24"/>
          <w:lang w:eastAsia="fr-FR"/>
        </w:rPr>
      </w:pPr>
    </w:p>
    <w:tbl>
      <w:tblPr>
        <w:tblStyle w:val="Grilledutableau"/>
        <w:tblW w:w="9331" w:type="dxa"/>
        <w:tblLook w:val="04A0"/>
      </w:tblPr>
      <w:tblGrid>
        <w:gridCol w:w="3348"/>
        <w:gridCol w:w="1146"/>
        <w:gridCol w:w="1146"/>
        <w:gridCol w:w="1131"/>
        <w:gridCol w:w="1306"/>
        <w:gridCol w:w="1254"/>
      </w:tblGrid>
      <w:tr w:rsidR="00B931AD" w:rsidRPr="00E349D1" w:rsidTr="004D6801">
        <w:tc>
          <w:tcPr>
            <w:tcW w:w="3348" w:type="dxa"/>
          </w:tcPr>
          <w:p w:rsidR="00B931AD" w:rsidRPr="00E349D1" w:rsidRDefault="00B931AD" w:rsidP="004D6801">
            <w:pPr>
              <w:keepNext/>
              <w:tabs>
                <w:tab w:val="left" w:pos="0"/>
              </w:tabs>
              <w:jc w:val="both"/>
              <w:rPr>
                <w:rFonts w:ascii="Times New Roman" w:eastAsia="Times New Roman" w:hAnsi="Times New Roman" w:cs="Times New Roman"/>
                <w:i/>
                <w:sz w:val="20"/>
                <w:lang w:eastAsia="fr-FR"/>
              </w:rPr>
            </w:pPr>
            <w:r w:rsidRPr="00E349D1">
              <w:rPr>
                <w:rFonts w:ascii="Times New Roman" w:eastAsia="Times New Roman" w:hAnsi="Times New Roman" w:cs="Times New Roman"/>
                <w:i/>
                <w:sz w:val="20"/>
                <w:lang w:eastAsia="fr-FR"/>
              </w:rPr>
              <w:t xml:space="preserve">Exercice 2012 </w:t>
            </w:r>
          </w:p>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i/>
                <w:sz w:val="20"/>
                <w:lang w:eastAsia="fr-FR"/>
              </w:rPr>
              <w:t>(en milliers d’euros)</w:t>
            </w:r>
          </w:p>
        </w:tc>
        <w:tc>
          <w:tcPr>
            <w:tcW w:w="1146" w:type="dxa"/>
          </w:tcPr>
          <w:p w:rsidR="00B931AD" w:rsidRPr="00E349D1" w:rsidRDefault="00B931AD" w:rsidP="004D680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B2C</w:t>
            </w:r>
          </w:p>
        </w:tc>
        <w:tc>
          <w:tcPr>
            <w:tcW w:w="1146" w:type="dxa"/>
          </w:tcPr>
          <w:p w:rsidR="00B931AD" w:rsidRPr="00E349D1" w:rsidRDefault="00B931AD" w:rsidP="004D680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B2B</w:t>
            </w:r>
          </w:p>
        </w:tc>
        <w:tc>
          <w:tcPr>
            <w:tcW w:w="1131" w:type="dxa"/>
          </w:tcPr>
          <w:p w:rsidR="00B931AD" w:rsidRPr="00E349D1" w:rsidRDefault="00B931AD" w:rsidP="004D6801">
            <w:pPr>
              <w:keepNext/>
              <w:tabs>
                <w:tab w:val="left" w:pos="0"/>
              </w:tabs>
              <w:jc w:val="center"/>
              <w:rPr>
                <w:rFonts w:ascii="Times New Roman" w:eastAsia="Times New Roman" w:hAnsi="Times New Roman" w:cs="Times New Roman"/>
                <w:b/>
                <w:sz w:val="20"/>
                <w:lang w:eastAsia="fr-FR"/>
              </w:rPr>
            </w:pPr>
            <w:proofErr w:type="spellStart"/>
            <w:r w:rsidRPr="00E349D1">
              <w:rPr>
                <w:rFonts w:ascii="Times New Roman" w:eastAsia="Times New Roman" w:hAnsi="Times New Roman" w:cs="Times New Roman"/>
                <w:b/>
                <w:sz w:val="20"/>
                <w:lang w:eastAsia="fr-FR"/>
              </w:rPr>
              <w:t>Wholesale</w:t>
            </w:r>
            <w:proofErr w:type="spellEnd"/>
          </w:p>
        </w:tc>
        <w:tc>
          <w:tcPr>
            <w:tcW w:w="1306" w:type="dxa"/>
          </w:tcPr>
          <w:p w:rsidR="00B931AD" w:rsidRPr="00E349D1" w:rsidRDefault="00B931AD" w:rsidP="004D680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Eliminations</w:t>
            </w:r>
          </w:p>
        </w:tc>
        <w:tc>
          <w:tcPr>
            <w:tcW w:w="1254" w:type="dxa"/>
          </w:tcPr>
          <w:p w:rsidR="00B931AD" w:rsidRPr="00E349D1" w:rsidRDefault="00B931AD" w:rsidP="004D680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Total 2012</w:t>
            </w:r>
          </w:p>
        </w:tc>
      </w:tr>
      <w:tr w:rsidR="00B931AD" w:rsidRPr="00E349D1" w:rsidTr="004D6801">
        <w:tc>
          <w:tcPr>
            <w:tcW w:w="3348" w:type="dxa"/>
          </w:tcPr>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Chiffre d’affaires</w:t>
            </w:r>
          </w:p>
        </w:tc>
        <w:tc>
          <w:tcPr>
            <w:tcW w:w="114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832 568</w:t>
            </w:r>
          </w:p>
        </w:tc>
        <w:tc>
          <w:tcPr>
            <w:tcW w:w="114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324 506</w:t>
            </w:r>
          </w:p>
        </w:tc>
        <w:tc>
          <w:tcPr>
            <w:tcW w:w="1131"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211 476</w:t>
            </w:r>
          </w:p>
        </w:tc>
        <w:tc>
          <w:tcPr>
            <w:tcW w:w="130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(66 125)</w:t>
            </w:r>
          </w:p>
        </w:tc>
        <w:tc>
          <w:tcPr>
            <w:tcW w:w="1254"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1 302 425</w:t>
            </w:r>
          </w:p>
        </w:tc>
      </w:tr>
      <w:tr w:rsidR="00B931AD" w:rsidRPr="00E349D1" w:rsidTr="004D6801">
        <w:tc>
          <w:tcPr>
            <w:tcW w:w="3348" w:type="dxa"/>
          </w:tcPr>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Achats externes</w:t>
            </w:r>
          </w:p>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Charges de personnel</w:t>
            </w:r>
          </w:p>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Impôts et taxes</w:t>
            </w:r>
          </w:p>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Provisions</w:t>
            </w:r>
          </w:p>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Autres produits opérationnels</w:t>
            </w:r>
          </w:p>
          <w:p w:rsidR="00B931AD" w:rsidRPr="00E349D1" w:rsidRDefault="00B931AD" w:rsidP="004D680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Autres charges opérationnelles</w:t>
            </w:r>
          </w:p>
        </w:tc>
        <w:tc>
          <w:tcPr>
            <w:tcW w:w="114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(386 060)</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(77 592)</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(19 902)</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(5 658)</w:t>
            </w:r>
          </w:p>
          <w:p w:rsidR="00B931AD" w:rsidRPr="00E349D1" w:rsidRDefault="00B931AD" w:rsidP="004D6801">
            <w:pPr>
              <w:keepNext/>
              <w:tabs>
                <w:tab w:val="left" w:pos="0"/>
              </w:tabs>
              <w:jc w:val="right"/>
              <w:rPr>
                <w:rFonts w:ascii="Times New Roman" w:eastAsia="Times New Roman" w:hAnsi="Times New Roman" w:cs="Times New Roman"/>
                <w:color w:val="000000" w:themeColor="text1"/>
                <w:sz w:val="20"/>
                <w:lang w:eastAsia="fr-FR"/>
              </w:rPr>
            </w:pPr>
            <w:r w:rsidRPr="00E349D1">
              <w:rPr>
                <w:rFonts w:ascii="Times New Roman" w:eastAsia="Times New Roman" w:hAnsi="Times New Roman" w:cs="Times New Roman"/>
                <w:color w:val="000000" w:themeColor="text1"/>
                <w:sz w:val="20"/>
                <w:lang w:eastAsia="fr-FR"/>
              </w:rPr>
              <w:t>6</w:t>
            </w:r>
            <w:r w:rsidR="00680CDE" w:rsidRPr="00E349D1">
              <w:rPr>
                <w:rFonts w:ascii="Times New Roman" w:eastAsia="Times New Roman" w:hAnsi="Times New Roman" w:cs="Times New Roman"/>
                <w:color w:val="000000" w:themeColor="text1"/>
                <w:sz w:val="20"/>
                <w:lang w:eastAsia="fr-FR"/>
              </w:rPr>
              <w:t>8</w:t>
            </w:r>
            <w:r w:rsidR="002E26C0" w:rsidRPr="00E349D1">
              <w:rPr>
                <w:rFonts w:ascii="Times New Roman" w:eastAsia="Times New Roman" w:hAnsi="Times New Roman" w:cs="Times New Roman"/>
                <w:color w:val="000000" w:themeColor="text1"/>
                <w:sz w:val="20"/>
                <w:lang w:eastAsia="fr-FR"/>
              </w:rPr>
              <w:t xml:space="preserve"> </w:t>
            </w:r>
            <w:r w:rsidRPr="00E349D1">
              <w:rPr>
                <w:rFonts w:ascii="Times New Roman" w:eastAsia="Times New Roman" w:hAnsi="Times New Roman" w:cs="Times New Roman"/>
                <w:color w:val="000000" w:themeColor="text1"/>
                <w:sz w:val="20"/>
                <w:lang w:eastAsia="fr-FR"/>
              </w:rPr>
              <w:t>096</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(16 030)</w:t>
            </w:r>
          </w:p>
        </w:tc>
        <w:tc>
          <w:tcPr>
            <w:tcW w:w="114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(178</w:t>
            </w:r>
            <w:r w:rsidR="00781C9F" w:rsidRPr="00E349D1">
              <w:rPr>
                <w:rFonts w:ascii="Times New Roman" w:eastAsia="Times New Roman" w:hAnsi="Times New Roman" w:cs="Times New Roman"/>
                <w:sz w:val="20"/>
                <w:lang w:eastAsia="fr-FR"/>
              </w:rPr>
              <w:t> </w:t>
            </w:r>
            <w:r w:rsidRPr="00E349D1">
              <w:rPr>
                <w:rFonts w:ascii="Times New Roman" w:eastAsia="Times New Roman" w:hAnsi="Times New Roman" w:cs="Times New Roman"/>
                <w:sz w:val="20"/>
                <w:lang w:eastAsia="fr-FR"/>
              </w:rPr>
              <w:t>420)</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(57 186)</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(7 569)</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(1 676)</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21 108</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(1 148)</w:t>
            </w:r>
          </w:p>
        </w:tc>
        <w:tc>
          <w:tcPr>
            <w:tcW w:w="1131"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(103</w:t>
            </w:r>
            <w:r w:rsidR="00781C9F" w:rsidRPr="00E349D1">
              <w:rPr>
                <w:rFonts w:ascii="Times New Roman" w:eastAsia="Times New Roman" w:hAnsi="Times New Roman" w:cs="Times New Roman"/>
                <w:sz w:val="20"/>
                <w:lang w:eastAsia="fr-FR"/>
              </w:rPr>
              <w:t> </w:t>
            </w:r>
            <w:r w:rsidRPr="00E349D1">
              <w:rPr>
                <w:rFonts w:ascii="Times New Roman" w:eastAsia="Times New Roman" w:hAnsi="Times New Roman" w:cs="Times New Roman"/>
                <w:sz w:val="20"/>
                <w:lang w:eastAsia="fr-FR"/>
              </w:rPr>
              <w:t>766)</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(6 697)</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(4 926)</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(380)</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26</w:t>
            </w:r>
          </w:p>
          <w:p w:rsidR="00781C9F"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306" w:type="dxa"/>
          </w:tcPr>
          <w:p w:rsidR="00B931AD" w:rsidRPr="00E349D1" w:rsidRDefault="00781C9F"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66 125</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254"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(602 121)</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(141 475)</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(32 396)</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(7 715)</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89 229</w:t>
            </w:r>
          </w:p>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(17 178)</w:t>
            </w:r>
          </w:p>
        </w:tc>
      </w:tr>
      <w:tr w:rsidR="00B931AD" w:rsidRPr="00E349D1" w:rsidTr="004D6801">
        <w:tc>
          <w:tcPr>
            <w:tcW w:w="3348" w:type="dxa"/>
          </w:tcPr>
          <w:p w:rsidR="00B931AD" w:rsidRPr="00E349D1" w:rsidRDefault="00B931AD" w:rsidP="004D6801">
            <w:pPr>
              <w:keepNext/>
              <w:tabs>
                <w:tab w:val="left" w:pos="0"/>
              </w:tabs>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Résultat d’exploitation avant amortissements et dépréciations (EBITDA</w:t>
            </w:r>
          </w:p>
        </w:tc>
        <w:tc>
          <w:tcPr>
            <w:tcW w:w="114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395 422</w:t>
            </w:r>
          </w:p>
        </w:tc>
        <w:tc>
          <w:tcPr>
            <w:tcW w:w="114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99 615</w:t>
            </w:r>
          </w:p>
        </w:tc>
        <w:tc>
          <w:tcPr>
            <w:tcW w:w="1131"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95 732</w:t>
            </w:r>
          </w:p>
        </w:tc>
        <w:tc>
          <w:tcPr>
            <w:tcW w:w="1306"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254" w:type="dxa"/>
          </w:tcPr>
          <w:p w:rsidR="00B931AD" w:rsidRPr="00E349D1" w:rsidRDefault="00B931AD" w:rsidP="004D680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590 769</w:t>
            </w:r>
          </w:p>
        </w:tc>
      </w:tr>
    </w:tbl>
    <w:p w:rsidR="00B931AD" w:rsidRDefault="00B931AD" w:rsidP="00B931AD">
      <w:pPr>
        <w:tabs>
          <w:tab w:val="left" w:pos="0"/>
        </w:tabs>
        <w:spacing w:after="0" w:line="240" w:lineRule="auto"/>
        <w:jc w:val="both"/>
        <w:rPr>
          <w:rFonts w:ascii="Times New Roman" w:eastAsia="Times New Roman" w:hAnsi="Times New Roman" w:cs="Times New Roman"/>
          <w:sz w:val="24"/>
          <w:szCs w:val="24"/>
          <w:lang w:eastAsia="fr-FR"/>
        </w:rPr>
      </w:pPr>
    </w:p>
    <w:tbl>
      <w:tblPr>
        <w:tblStyle w:val="Grilledutableau"/>
        <w:tblW w:w="9334" w:type="dxa"/>
        <w:tblLook w:val="04A0"/>
      </w:tblPr>
      <w:tblGrid>
        <w:gridCol w:w="3332"/>
        <w:gridCol w:w="1150"/>
        <w:gridCol w:w="1150"/>
        <w:gridCol w:w="1139"/>
        <w:gridCol w:w="1306"/>
        <w:gridCol w:w="1257"/>
      </w:tblGrid>
      <w:tr w:rsidR="00B931AD" w:rsidRPr="00E349D1" w:rsidTr="004D6801">
        <w:tc>
          <w:tcPr>
            <w:tcW w:w="3332" w:type="dxa"/>
          </w:tcPr>
          <w:p w:rsidR="00B931AD" w:rsidRPr="00E349D1" w:rsidRDefault="00B931AD" w:rsidP="009A52C4">
            <w:pPr>
              <w:keepNext/>
              <w:tabs>
                <w:tab w:val="left" w:pos="0"/>
              </w:tabs>
              <w:jc w:val="both"/>
              <w:rPr>
                <w:rFonts w:ascii="Times New Roman" w:eastAsia="Times New Roman" w:hAnsi="Times New Roman" w:cs="Times New Roman"/>
                <w:i/>
                <w:sz w:val="20"/>
                <w:lang w:eastAsia="fr-FR"/>
              </w:rPr>
            </w:pPr>
            <w:r w:rsidRPr="00E349D1">
              <w:rPr>
                <w:rFonts w:ascii="Times New Roman" w:eastAsia="Times New Roman" w:hAnsi="Times New Roman" w:cs="Times New Roman"/>
                <w:i/>
                <w:sz w:val="20"/>
                <w:lang w:eastAsia="fr-FR"/>
              </w:rPr>
              <w:t>Exercice 2011</w:t>
            </w:r>
          </w:p>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i/>
                <w:sz w:val="20"/>
                <w:lang w:eastAsia="fr-FR"/>
              </w:rPr>
              <w:t>(en milliers d’euros)</w:t>
            </w:r>
          </w:p>
        </w:tc>
        <w:tc>
          <w:tcPr>
            <w:tcW w:w="1150" w:type="dxa"/>
          </w:tcPr>
          <w:p w:rsidR="00B931AD" w:rsidRPr="00E349D1" w:rsidRDefault="00B931AD" w:rsidP="009A52C4">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B2C</w:t>
            </w:r>
          </w:p>
        </w:tc>
        <w:tc>
          <w:tcPr>
            <w:tcW w:w="1150" w:type="dxa"/>
          </w:tcPr>
          <w:p w:rsidR="00B931AD" w:rsidRPr="00E349D1" w:rsidRDefault="00B931AD" w:rsidP="009A52C4">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B2B</w:t>
            </w:r>
          </w:p>
        </w:tc>
        <w:tc>
          <w:tcPr>
            <w:tcW w:w="1139" w:type="dxa"/>
          </w:tcPr>
          <w:p w:rsidR="00B931AD" w:rsidRPr="00E349D1" w:rsidRDefault="00B931AD" w:rsidP="009A52C4">
            <w:pPr>
              <w:keepNext/>
              <w:tabs>
                <w:tab w:val="left" w:pos="0"/>
              </w:tabs>
              <w:jc w:val="center"/>
              <w:rPr>
                <w:rFonts w:ascii="Times New Roman" w:eastAsia="Times New Roman" w:hAnsi="Times New Roman" w:cs="Times New Roman"/>
                <w:b/>
                <w:sz w:val="20"/>
                <w:lang w:eastAsia="fr-FR"/>
              </w:rPr>
            </w:pPr>
            <w:proofErr w:type="spellStart"/>
            <w:r w:rsidRPr="00E349D1">
              <w:rPr>
                <w:rFonts w:ascii="Times New Roman" w:eastAsia="Times New Roman" w:hAnsi="Times New Roman" w:cs="Times New Roman"/>
                <w:b/>
                <w:sz w:val="20"/>
                <w:lang w:eastAsia="fr-FR"/>
              </w:rPr>
              <w:t>Wholesale</w:t>
            </w:r>
            <w:proofErr w:type="spellEnd"/>
          </w:p>
        </w:tc>
        <w:tc>
          <w:tcPr>
            <w:tcW w:w="1306" w:type="dxa"/>
          </w:tcPr>
          <w:p w:rsidR="00B931AD" w:rsidRPr="00E349D1" w:rsidRDefault="00B931AD" w:rsidP="009A52C4">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Eliminations</w:t>
            </w:r>
          </w:p>
        </w:tc>
        <w:tc>
          <w:tcPr>
            <w:tcW w:w="1257" w:type="dxa"/>
          </w:tcPr>
          <w:p w:rsidR="00B931AD" w:rsidRPr="00E349D1" w:rsidRDefault="00B931AD" w:rsidP="009A52C4">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Total 2011</w:t>
            </w:r>
          </w:p>
        </w:tc>
      </w:tr>
      <w:tr w:rsidR="00B931AD" w:rsidRPr="00E349D1" w:rsidTr="004D6801">
        <w:tc>
          <w:tcPr>
            <w:tcW w:w="3332" w:type="dxa"/>
          </w:tcPr>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Chiffre d’affaires</w:t>
            </w:r>
          </w:p>
        </w:tc>
        <w:tc>
          <w:tcPr>
            <w:tcW w:w="1150"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835 256</w:t>
            </w:r>
          </w:p>
        </w:tc>
        <w:tc>
          <w:tcPr>
            <w:tcW w:w="1150"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331 099</w:t>
            </w:r>
          </w:p>
        </w:tc>
        <w:tc>
          <w:tcPr>
            <w:tcW w:w="1139"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201 134</w:t>
            </w:r>
          </w:p>
        </w:tc>
        <w:tc>
          <w:tcPr>
            <w:tcW w:w="1306"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(60 632)</w:t>
            </w:r>
          </w:p>
        </w:tc>
        <w:tc>
          <w:tcPr>
            <w:tcW w:w="1257"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1 306 856</w:t>
            </w:r>
          </w:p>
        </w:tc>
      </w:tr>
      <w:tr w:rsidR="00B931AD" w:rsidRPr="00E349D1" w:rsidTr="004D6801">
        <w:tc>
          <w:tcPr>
            <w:tcW w:w="3332" w:type="dxa"/>
          </w:tcPr>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Achats externes</w:t>
            </w:r>
          </w:p>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Charges de personnel</w:t>
            </w:r>
          </w:p>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Impôts et taxes</w:t>
            </w:r>
          </w:p>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Provisions</w:t>
            </w:r>
          </w:p>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Autres produits opérationnels</w:t>
            </w:r>
          </w:p>
          <w:p w:rsidR="00B931AD" w:rsidRPr="00E349D1" w:rsidRDefault="00B931AD" w:rsidP="009A52C4">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Autres charges opérationnelles</w:t>
            </w:r>
          </w:p>
        </w:tc>
        <w:tc>
          <w:tcPr>
            <w:tcW w:w="1150"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(385 001)</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(73 451)</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(18 884)</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(5269)</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60 175</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(14 437)</w:t>
            </w:r>
          </w:p>
        </w:tc>
        <w:tc>
          <w:tcPr>
            <w:tcW w:w="1150"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(196 681)</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(60 975)</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(5 697)</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(3 286)</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20 147</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(10 640)</w:t>
            </w:r>
          </w:p>
        </w:tc>
        <w:tc>
          <w:tcPr>
            <w:tcW w:w="1139"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(100 647)</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(6 609)</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(3 694)</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598</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89</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306" w:type="dxa"/>
          </w:tcPr>
          <w:p w:rsidR="00B931AD" w:rsidRPr="00E349D1" w:rsidRDefault="00E43078"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60 632</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257"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(621 697)</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(141 034)</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(28 275)</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(7 957)</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80 412</w:t>
            </w:r>
          </w:p>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(25 077)</w:t>
            </w:r>
          </w:p>
        </w:tc>
      </w:tr>
      <w:tr w:rsidR="00B931AD" w:rsidRPr="00E349D1" w:rsidTr="004D6801">
        <w:tc>
          <w:tcPr>
            <w:tcW w:w="3332" w:type="dxa"/>
          </w:tcPr>
          <w:p w:rsidR="00B931AD" w:rsidRPr="00E349D1" w:rsidRDefault="00B931AD" w:rsidP="00E349D1">
            <w:pPr>
              <w:keepNext/>
              <w:tabs>
                <w:tab w:val="left" w:pos="0"/>
              </w:tabs>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Résultat d’exploitation avant amortissements et dépréciations (EBITDA</w:t>
            </w:r>
          </w:p>
        </w:tc>
        <w:tc>
          <w:tcPr>
            <w:tcW w:w="1150"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398 390</w:t>
            </w:r>
          </w:p>
        </w:tc>
        <w:tc>
          <w:tcPr>
            <w:tcW w:w="1150"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73 967</w:t>
            </w:r>
          </w:p>
        </w:tc>
        <w:tc>
          <w:tcPr>
            <w:tcW w:w="1139"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90 872</w:t>
            </w:r>
          </w:p>
        </w:tc>
        <w:tc>
          <w:tcPr>
            <w:tcW w:w="1306"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257" w:type="dxa"/>
          </w:tcPr>
          <w:p w:rsidR="00B931AD" w:rsidRPr="00E349D1" w:rsidRDefault="00B931AD" w:rsidP="009A52C4">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563 229</w:t>
            </w:r>
          </w:p>
        </w:tc>
      </w:tr>
    </w:tbl>
    <w:p w:rsidR="00B931AD" w:rsidRPr="00DA1B08" w:rsidRDefault="00B931AD" w:rsidP="00B931AD">
      <w:pPr>
        <w:tabs>
          <w:tab w:val="left" w:pos="0"/>
        </w:tabs>
        <w:spacing w:after="0" w:line="240" w:lineRule="auto"/>
        <w:jc w:val="both"/>
        <w:rPr>
          <w:rFonts w:ascii="Times New Roman" w:eastAsia="Times New Roman" w:hAnsi="Times New Roman" w:cs="Times New Roman"/>
          <w:sz w:val="24"/>
          <w:szCs w:val="24"/>
          <w:lang w:eastAsia="fr-FR"/>
        </w:rPr>
      </w:pPr>
    </w:p>
    <w:tbl>
      <w:tblPr>
        <w:tblStyle w:val="Grilledutableau"/>
        <w:tblW w:w="9319" w:type="dxa"/>
        <w:tblLook w:val="04A0"/>
      </w:tblPr>
      <w:tblGrid>
        <w:gridCol w:w="3402"/>
        <w:gridCol w:w="1124"/>
        <w:gridCol w:w="1124"/>
        <w:gridCol w:w="1121"/>
        <w:gridCol w:w="1306"/>
        <w:gridCol w:w="1242"/>
      </w:tblGrid>
      <w:tr w:rsidR="00B931AD" w:rsidRPr="00E349D1" w:rsidTr="004D6801">
        <w:tc>
          <w:tcPr>
            <w:tcW w:w="3402" w:type="dxa"/>
          </w:tcPr>
          <w:p w:rsidR="00B931AD" w:rsidRPr="00E349D1" w:rsidRDefault="00B931AD" w:rsidP="00E349D1">
            <w:pPr>
              <w:keepNext/>
              <w:tabs>
                <w:tab w:val="left" w:pos="0"/>
              </w:tabs>
              <w:jc w:val="both"/>
              <w:rPr>
                <w:rFonts w:ascii="Times New Roman" w:eastAsia="Times New Roman" w:hAnsi="Times New Roman" w:cs="Times New Roman"/>
                <w:i/>
                <w:sz w:val="20"/>
                <w:lang w:eastAsia="fr-FR"/>
              </w:rPr>
            </w:pPr>
            <w:r w:rsidRPr="00E349D1">
              <w:rPr>
                <w:rFonts w:ascii="Times New Roman" w:eastAsia="Times New Roman" w:hAnsi="Times New Roman" w:cs="Times New Roman"/>
                <w:i/>
                <w:sz w:val="20"/>
                <w:lang w:eastAsia="fr-FR"/>
              </w:rPr>
              <w:t>Exercice 2010</w:t>
            </w:r>
          </w:p>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i/>
                <w:sz w:val="20"/>
                <w:lang w:eastAsia="fr-FR"/>
              </w:rPr>
              <w:t>(en milliers d’euros)</w:t>
            </w:r>
          </w:p>
        </w:tc>
        <w:tc>
          <w:tcPr>
            <w:tcW w:w="1124" w:type="dxa"/>
          </w:tcPr>
          <w:p w:rsidR="00B931AD" w:rsidRPr="00E349D1" w:rsidRDefault="00B931AD" w:rsidP="00E349D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B2C</w:t>
            </w:r>
          </w:p>
        </w:tc>
        <w:tc>
          <w:tcPr>
            <w:tcW w:w="1124" w:type="dxa"/>
          </w:tcPr>
          <w:p w:rsidR="00B931AD" w:rsidRPr="00E349D1" w:rsidRDefault="00B931AD" w:rsidP="00E349D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B2B</w:t>
            </w:r>
          </w:p>
        </w:tc>
        <w:tc>
          <w:tcPr>
            <w:tcW w:w="1121" w:type="dxa"/>
          </w:tcPr>
          <w:p w:rsidR="00B931AD" w:rsidRPr="00E349D1" w:rsidRDefault="00B931AD" w:rsidP="00E349D1">
            <w:pPr>
              <w:keepNext/>
              <w:tabs>
                <w:tab w:val="left" w:pos="0"/>
              </w:tabs>
              <w:jc w:val="center"/>
              <w:rPr>
                <w:rFonts w:ascii="Times New Roman" w:eastAsia="Times New Roman" w:hAnsi="Times New Roman" w:cs="Times New Roman"/>
                <w:b/>
                <w:sz w:val="20"/>
                <w:lang w:eastAsia="fr-FR"/>
              </w:rPr>
            </w:pPr>
            <w:proofErr w:type="spellStart"/>
            <w:r w:rsidRPr="00E349D1">
              <w:rPr>
                <w:rFonts w:ascii="Times New Roman" w:eastAsia="Times New Roman" w:hAnsi="Times New Roman" w:cs="Times New Roman"/>
                <w:b/>
                <w:sz w:val="20"/>
                <w:lang w:eastAsia="fr-FR"/>
              </w:rPr>
              <w:t>Wholesale</w:t>
            </w:r>
            <w:proofErr w:type="spellEnd"/>
          </w:p>
        </w:tc>
        <w:tc>
          <w:tcPr>
            <w:tcW w:w="1306" w:type="dxa"/>
          </w:tcPr>
          <w:p w:rsidR="00B931AD" w:rsidRPr="00E349D1" w:rsidRDefault="00B931AD" w:rsidP="00E349D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Eliminations</w:t>
            </w:r>
          </w:p>
        </w:tc>
        <w:tc>
          <w:tcPr>
            <w:tcW w:w="1242" w:type="dxa"/>
          </w:tcPr>
          <w:p w:rsidR="00B931AD" w:rsidRPr="00E349D1" w:rsidRDefault="00B931AD" w:rsidP="00E349D1">
            <w:pPr>
              <w:keepNext/>
              <w:tabs>
                <w:tab w:val="left" w:pos="0"/>
              </w:tabs>
              <w:jc w:val="center"/>
              <w:rPr>
                <w:rFonts w:ascii="Times New Roman" w:eastAsia="Times New Roman" w:hAnsi="Times New Roman" w:cs="Times New Roman"/>
                <w:b/>
                <w:sz w:val="20"/>
                <w:lang w:eastAsia="fr-FR"/>
              </w:rPr>
            </w:pPr>
            <w:r w:rsidRPr="00E349D1">
              <w:rPr>
                <w:rFonts w:ascii="Times New Roman" w:eastAsia="Times New Roman" w:hAnsi="Times New Roman" w:cs="Times New Roman"/>
                <w:b/>
                <w:sz w:val="20"/>
                <w:lang w:eastAsia="fr-FR"/>
              </w:rPr>
              <w:t>Total 201</w:t>
            </w:r>
            <w:r w:rsidR="00E349D1" w:rsidRPr="00E349D1">
              <w:rPr>
                <w:rFonts w:ascii="Times New Roman" w:eastAsia="Times New Roman" w:hAnsi="Times New Roman" w:cs="Times New Roman"/>
                <w:b/>
                <w:sz w:val="20"/>
                <w:lang w:eastAsia="fr-FR"/>
              </w:rPr>
              <w:t>0</w:t>
            </w:r>
          </w:p>
        </w:tc>
      </w:tr>
      <w:tr w:rsidR="00B931AD" w:rsidRPr="00E349D1" w:rsidTr="004D6801">
        <w:tc>
          <w:tcPr>
            <w:tcW w:w="3402" w:type="dxa"/>
          </w:tcPr>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Chiffre d’affaires</w:t>
            </w:r>
          </w:p>
        </w:tc>
        <w:tc>
          <w:tcPr>
            <w:tcW w:w="1124"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836 802</w:t>
            </w:r>
          </w:p>
        </w:tc>
        <w:tc>
          <w:tcPr>
            <w:tcW w:w="1124"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253 353</w:t>
            </w:r>
          </w:p>
        </w:tc>
        <w:tc>
          <w:tcPr>
            <w:tcW w:w="1121"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159 825</w:t>
            </w:r>
          </w:p>
        </w:tc>
        <w:tc>
          <w:tcPr>
            <w:tcW w:w="1306"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(41 285)</w:t>
            </w:r>
          </w:p>
        </w:tc>
        <w:tc>
          <w:tcPr>
            <w:tcW w:w="1242"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1 208 695</w:t>
            </w:r>
          </w:p>
        </w:tc>
      </w:tr>
      <w:tr w:rsidR="00B931AD" w:rsidRPr="00E349D1" w:rsidTr="004D6801">
        <w:tc>
          <w:tcPr>
            <w:tcW w:w="3402" w:type="dxa"/>
          </w:tcPr>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Achats externes</w:t>
            </w:r>
          </w:p>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Charges de personnel</w:t>
            </w:r>
          </w:p>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Impôts et taxes</w:t>
            </w:r>
          </w:p>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Provisions</w:t>
            </w:r>
          </w:p>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Autres produits opérationnels</w:t>
            </w:r>
          </w:p>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Autres charges opérationnelles</w:t>
            </w:r>
          </w:p>
        </w:tc>
        <w:tc>
          <w:tcPr>
            <w:tcW w:w="1124"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(356409)</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(74 815)</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(21 437)</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(16 715)</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46 637</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(16 659)</w:t>
            </w:r>
          </w:p>
        </w:tc>
        <w:tc>
          <w:tcPr>
            <w:tcW w:w="1124"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(150266)</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(47 219)</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(5 283)</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537</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17 300</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(10 676)</w:t>
            </w:r>
          </w:p>
        </w:tc>
        <w:tc>
          <w:tcPr>
            <w:tcW w:w="1121"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(92 413)</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(5 137)</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(3 411)</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(538)</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386</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w:t>
            </w:r>
          </w:p>
        </w:tc>
        <w:tc>
          <w:tcPr>
            <w:tcW w:w="1306"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41 285</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242"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(557 803)</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(127 170)</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(30 131)</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(16 716)</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64 324</w:t>
            </w:r>
          </w:p>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(27 334)</w:t>
            </w:r>
          </w:p>
        </w:tc>
      </w:tr>
      <w:tr w:rsidR="00B931AD" w:rsidRPr="00E349D1" w:rsidTr="004D6801">
        <w:tc>
          <w:tcPr>
            <w:tcW w:w="3402" w:type="dxa"/>
          </w:tcPr>
          <w:p w:rsidR="00B931AD" w:rsidRPr="00E349D1" w:rsidRDefault="00B931AD" w:rsidP="00E349D1">
            <w:pPr>
              <w:keepNext/>
              <w:tabs>
                <w:tab w:val="left" w:pos="0"/>
              </w:tabs>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Résultat d’exploitation avant amortissements et dépréciations (EBITDA</w:t>
            </w:r>
          </w:p>
        </w:tc>
        <w:tc>
          <w:tcPr>
            <w:tcW w:w="1124"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397 405</w:t>
            </w:r>
          </w:p>
        </w:tc>
        <w:tc>
          <w:tcPr>
            <w:tcW w:w="1124"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57 746</w:t>
            </w:r>
          </w:p>
        </w:tc>
        <w:tc>
          <w:tcPr>
            <w:tcW w:w="1121"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58 714</w:t>
            </w:r>
          </w:p>
        </w:tc>
        <w:tc>
          <w:tcPr>
            <w:tcW w:w="1306"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w:t>
            </w:r>
          </w:p>
        </w:tc>
        <w:tc>
          <w:tcPr>
            <w:tcW w:w="1242" w:type="dxa"/>
          </w:tcPr>
          <w:p w:rsidR="00B931AD" w:rsidRPr="00E349D1" w:rsidRDefault="00B931AD" w:rsidP="00E349D1">
            <w:pPr>
              <w:keepNext/>
              <w:tabs>
                <w:tab w:val="left" w:pos="0"/>
              </w:tabs>
              <w:jc w:val="right"/>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513 865</w:t>
            </w:r>
          </w:p>
        </w:tc>
      </w:tr>
    </w:tbl>
    <w:p w:rsidR="00B931AD" w:rsidRPr="00B931AD" w:rsidRDefault="00B931AD" w:rsidP="00B931AD">
      <w:pPr>
        <w:tabs>
          <w:tab w:val="left" w:pos="0"/>
        </w:tabs>
        <w:spacing w:after="0" w:line="240" w:lineRule="auto"/>
        <w:jc w:val="both"/>
        <w:rPr>
          <w:rFonts w:ascii="Times New Roman" w:eastAsia="Times New Roman" w:hAnsi="Times New Roman" w:cs="Times New Roman"/>
          <w:i/>
          <w:sz w:val="24"/>
          <w:szCs w:val="24"/>
          <w:lang w:eastAsia="fr-FR"/>
        </w:rPr>
      </w:pPr>
    </w:p>
    <w:p w:rsidR="00B931AD" w:rsidRPr="00B931AD" w:rsidRDefault="00B931AD" w:rsidP="00B931AD">
      <w:pPr>
        <w:tabs>
          <w:tab w:val="left" w:pos="0"/>
        </w:tabs>
        <w:spacing w:after="0" w:line="240" w:lineRule="auto"/>
        <w:jc w:val="both"/>
        <w:rPr>
          <w:rFonts w:ascii="Times New Roman" w:eastAsia="Times New Roman" w:hAnsi="Times New Roman" w:cs="Times New Roman"/>
          <w:i/>
          <w:sz w:val="24"/>
          <w:szCs w:val="24"/>
          <w:lang w:eastAsia="fr-FR"/>
        </w:rPr>
      </w:pPr>
      <w:r w:rsidRPr="00B931AD">
        <w:rPr>
          <w:rFonts w:ascii="Times New Roman" w:eastAsia="Times New Roman" w:hAnsi="Times New Roman" w:cs="Times New Roman"/>
          <w:i/>
          <w:sz w:val="24"/>
          <w:szCs w:val="24"/>
          <w:lang w:eastAsia="fr-FR"/>
        </w:rPr>
        <w:t>L’EBITDA est un indicateur utilisé par la Direction en interne pour mesurer la performance opérationnelle et financière, prendre des décisions d’investissement et d’allocation de ressources. Il n’est pas comparable à des indicateurs à l’appellation similaire et présentés par d’autres entreprises. Il ne saurait se substituer au résultat d’exploitation.</w:t>
      </w:r>
    </w:p>
    <w:p w:rsidR="00B931AD" w:rsidRDefault="00B931AD" w:rsidP="00B931AD">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p>
    <w:p w:rsidR="00B931AD" w:rsidRPr="000706BE" w:rsidRDefault="00B931AD" w:rsidP="00132112">
      <w:pPr>
        <w:autoSpaceDE w:val="0"/>
        <w:autoSpaceDN w:val="0"/>
        <w:adjustRightInd w:val="0"/>
        <w:spacing w:after="40" w:line="240" w:lineRule="auto"/>
        <w:jc w:val="both"/>
        <w:rPr>
          <w:rFonts w:ascii="Times New Roman" w:eastAsiaTheme="minorHAnsi" w:hAnsi="Times New Roman" w:cs="Times New Roman"/>
          <w:sz w:val="24"/>
          <w:szCs w:val="24"/>
          <w:lang w:eastAsia="en-US" w:bidi="ar-SA"/>
        </w:rPr>
      </w:pPr>
      <w:r w:rsidRPr="000706BE">
        <w:rPr>
          <w:rFonts w:ascii="Times New Roman" w:eastAsiaTheme="minorHAnsi" w:hAnsi="Times New Roman" w:cs="Times New Roman"/>
          <w:sz w:val="24"/>
          <w:szCs w:val="24"/>
          <w:lang w:eastAsia="en-US" w:bidi="ar-SA"/>
        </w:rPr>
        <w:lastRenderedPageBreak/>
        <w:t xml:space="preserve">Les marchés de la télévision, d’Internet haut débit, d’Internet très haut débit, et de la téléphonie fixe et mobile sont concurrentiels et le Groupe est confronté à une concurrence forte des opérateurs historiques et des nouveaux opérateurs en France. </w:t>
      </w:r>
      <w:r w:rsidRPr="000706BE">
        <w:rPr>
          <w:rFonts w:ascii="Times New Roman" w:hAnsi="Times New Roman" w:cs="Times New Roman"/>
          <w:sz w:val="24"/>
          <w:szCs w:val="24"/>
        </w:rPr>
        <w:t>Les principaux concurrents sont :</w:t>
      </w:r>
    </w:p>
    <w:p w:rsidR="00B931AD" w:rsidRPr="000706BE" w:rsidRDefault="00B931AD" w:rsidP="00B931AD">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r w:rsidRPr="000706BE">
        <w:rPr>
          <w:rFonts w:ascii="Times New Roman" w:hAnsi="Times New Roman" w:cs="Times New Roman"/>
          <w:sz w:val="24"/>
          <w:szCs w:val="24"/>
        </w:rPr>
        <w:t>Orange ;</w:t>
      </w:r>
    </w:p>
    <w:p w:rsidR="00B931AD" w:rsidRPr="000706BE" w:rsidRDefault="00B931AD" w:rsidP="00B931AD">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r w:rsidRPr="000706BE">
        <w:rPr>
          <w:rFonts w:ascii="Times New Roman" w:hAnsi="Times New Roman" w:cs="Times New Roman"/>
          <w:sz w:val="24"/>
          <w:szCs w:val="24"/>
        </w:rPr>
        <w:t>SFR ;</w:t>
      </w:r>
    </w:p>
    <w:p w:rsidR="00B931AD" w:rsidRPr="000706BE" w:rsidRDefault="00B931AD" w:rsidP="00B931AD">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r w:rsidRPr="000706BE">
        <w:rPr>
          <w:rFonts w:ascii="Times New Roman" w:hAnsi="Times New Roman" w:cs="Times New Roman"/>
          <w:sz w:val="24"/>
          <w:szCs w:val="24"/>
        </w:rPr>
        <w:t>Bouygues Télécom ;</w:t>
      </w:r>
    </w:p>
    <w:p w:rsidR="00B931AD" w:rsidRDefault="00B931AD" w:rsidP="00B931AD">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Iliad</w:t>
      </w:r>
      <w:proofErr w:type="spellEnd"/>
      <w:r>
        <w:rPr>
          <w:rFonts w:ascii="Times New Roman" w:hAnsi="Times New Roman" w:cs="Times New Roman"/>
          <w:sz w:val="24"/>
          <w:szCs w:val="24"/>
        </w:rPr>
        <w:t xml:space="preserve"> (free) ;</w:t>
      </w:r>
    </w:p>
    <w:p w:rsidR="00B931AD" w:rsidRPr="000706BE" w:rsidRDefault="00B931AD" w:rsidP="00B931AD">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Groupe Canal + (pour la TNT payante).</w:t>
      </w:r>
    </w:p>
    <w:p w:rsidR="00B931AD" w:rsidRDefault="00B931AD" w:rsidP="00B931AD">
      <w:pPr>
        <w:tabs>
          <w:tab w:val="left" w:pos="0"/>
        </w:tabs>
        <w:spacing w:after="0" w:line="240" w:lineRule="auto"/>
        <w:jc w:val="both"/>
        <w:rPr>
          <w:rFonts w:ascii="Times New Roman" w:hAnsi="Times New Roman" w:cs="Times New Roman"/>
          <w:sz w:val="24"/>
          <w:szCs w:val="24"/>
        </w:rPr>
      </w:pPr>
    </w:p>
    <w:p w:rsidR="000706BE" w:rsidRPr="000706BE" w:rsidRDefault="000706BE" w:rsidP="00B931AD">
      <w:p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0706BE">
        <w:rPr>
          <w:rFonts w:ascii="Times New Roman" w:eastAsiaTheme="minorHAnsi" w:hAnsi="Times New Roman" w:cs="Times New Roman"/>
          <w:sz w:val="24"/>
          <w:szCs w:val="24"/>
          <w:lang w:eastAsia="en-US" w:bidi="ar-SA"/>
        </w:rPr>
        <w:t>Le Groupe entretient des relations avec plusieurs fournisseurs qui lui procurent du matériel, des logiciels et des services nécessaires à l’ex</w:t>
      </w:r>
      <w:r w:rsidR="00570FF9">
        <w:rPr>
          <w:rFonts w:ascii="Times New Roman" w:eastAsiaTheme="minorHAnsi" w:hAnsi="Times New Roman" w:cs="Times New Roman"/>
          <w:sz w:val="24"/>
          <w:szCs w:val="24"/>
          <w:lang w:eastAsia="en-US" w:bidi="ar-SA"/>
        </w:rPr>
        <w:t xml:space="preserve">ploitation du réseau du Groupe. </w:t>
      </w:r>
      <w:r w:rsidRPr="000706BE">
        <w:rPr>
          <w:rFonts w:ascii="Times New Roman" w:eastAsiaTheme="minorHAnsi" w:hAnsi="Times New Roman" w:cs="Times New Roman"/>
          <w:sz w:val="24"/>
          <w:szCs w:val="24"/>
          <w:lang w:eastAsia="en-US" w:bidi="ar-SA"/>
        </w:rPr>
        <w:t>Les</w:t>
      </w:r>
      <w:r w:rsidR="00570FF9">
        <w:rPr>
          <w:rFonts w:ascii="Times New Roman" w:eastAsiaTheme="minorHAnsi" w:hAnsi="Times New Roman" w:cs="Times New Roman"/>
          <w:sz w:val="24"/>
          <w:szCs w:val="24"/>
          <w:lang w:eastAsia="en-US" w:bidi="ar-SA"/>
        </w:rPr>
        <w:t xml:space="preserve"> principaux fournisseurs sont </w:t>
      </w:r>
      <w:proofErr w:type="spellStart"/>
      <w:r w:rsidR="00570FF9">
        <w:rPr>
          <w:rFonts w:ascii="Times New Roman" w:eastAsiaTheme="minorHAnsi" w:hAnsi="Times New Roman" w:cs="Times New Roman"/>
          <w:sz w:val="24"/>
          <w:szCs w:val="24"/>
          <w:lang w:eastAsia="en-US" w:bidi="ar-SA"/>
        </w:rPr>
        <w:t>Sagemcom</w:t>
      </w:r>
      <w:proofErr w:type="spellEnd"/>
      <w:r w:rsidR="00570FF9">
        <w:rPr>
          <w:rFonts w:ascii="Times New Roman" w:eastAsiaTheme="minorHAnsi" w:hAnsi="Times New Roman" w:cs="Times New Roman"/>
          <w:sz w:val="24"/>
          <w:szCs w:val="24"/>
          <w:lang w:eastAsia="en-US" w:bidi="ar-SA"/>
        </w:rPr>
        <w:t xml:space="preserve">, </w:t>
      </w:r>
      <w:proofErr w:type="spellStart"/>
      <w:r w:rsidR="00570FF9">
        <w:rPr>
          <w:rFonts w:ascii="Times New Roman" w:eastAsiaTheme="minorHAnsi" w:hAnsi="Times New Roman" w:cs="Times New Roman"/>
          <w:sz w:val="24"/>
          <w:szCs w:val="24"/>
          <w:lang w:eastAsia="en-US" w:bidi="ar-SA"/>
        </w:rPr>
        <w:t>Castlenet</w:t>
      </w:r>
      <w:proofErr w:type="spellEnd"/>
      <w:r w:rsidR="00570FF9">
        <w:rPr>
          <w:rFonts w:ascii="Times New Roman" w:eastAsiaTheme="minorHAnsi" w:hAnsi="Times New Roman" w:cs="Times New Roman"/>
          <w:sz w:val="24"/>
          <w:szCs w:val="24"/>
          <w:lang w:eastAsia="en-US" w:bidi="ar-SA"/>
        </w:rPr>
        <w:t xml:space="preserve">, </w:t>
      </w:r>
      <w:proofErr w:type="spellStart"/>
      <w:r w:rsidRPr="000706BE">
        <w:rPr>
          <w:rFonts w:ascii="Times New Roman" w:eastAsiaTheme="minorHAnsi" w:hAnsi="Times New Roman" w:cs="Times New Roman"/>
          <w:sz w:val="24"/>
          <w:szCs w:val="24"/>
          <w:lang w:eastAsia="en-US" w:bidi="ar-SA"/>
        </w:rPr>
        <w:t>Netge</w:t>
      </w:r>
      <w:r w:rsidR="00570FF9">
        <w:rPr>
          <w:rFonts w:ascii="Times New Roman" w:eastAsiaTheme="minorHAnsi" w:hAnsi="Times New Roman" w:cs="Times New Roman"/>
          <w:sz w:val="24"/>
          <w:szCs w:val="24"/>
          <w:lang w:eastAsia="en-US" w:bidi="ar-SA"/>
        </w:rPr>
        <w:t>ar</w:t>
      </w:r>
      <w:proofErr w:type="spellEnd"/>
      <w:r w:rsidR="00570FF9">
        <w:rPr>
          <w:rFonts w:ascii="Times New Roman" w:eastAsiaTheme="minorHAnsi" w:hAnsi="Times New Roman" w:cs="Times New Roman"/>
          <w:sz w:val="24"/>
          <w:szCs w:val="24"/>
          <w:lang w:eastAsia="en-US" w:bidi="ar-SA"/>
        </w:rPr>
        <w:t xml:space="preserve">, Cisco et </w:t>
      </w:r>
      <w:r w:rsidRPr="000706BE">
        <w:rPr>
          <w:rFonts w:ascii="Times New Roman" w:eastAsiaTheme="minorHAnsi" w:hAnsi="Times New Roman" w:cs="Times New Roman"/>
          <w:sz w:val="24"/>
          <w:szCs w:val="24"/>
          <w:lang w:eastAsia="en-US" w:bidi="ar-SA"/>
        </w:rPr>
        <w:t>Pro-</w:t>
      </w:r>
      <w:proofErr w:type="spellStart"/>
      <w:r w:rsidRPr="000706BE">
        <w:rPr>
          <w:rFonts w:ascii="Times New Roman" w:eastAsiaTheme="minorHAnsi" w:hAnsi="Times New Roman" w:cs="Times New Roman"/>
          <w:sz w:val="24"/>
          <w:szCs w:val="24"/>
          <w:lang w:eastAsia="en-US" w:bidi="ar-SA"/>
        </w:rPr>
        <w:t>Cable</w:t>
      </w:r>
      <w:proofErr w:type="spellEnd"/>
      <w:r w:rsidR="00570FF9">
        <w:rPr>
          <w:rFonts w:ascii="Times New Roman" w:eastAsiaTheme="minorHAnsi" w:hAnsi="Times New Roman" w:cs="Times New Roman"/>
          <w:sz w:val="24"/>
          <w:szCs w:val="24"/>
          <w:lang w:eastAsia="en-US" w:bidi="ar-SA"/>
        </w:rPr>
        <w:t xml:space="preserve">. </w:t>
      </w:r>
    </w:p>
    <w:p w:rsidR="004060E8" w:rsidRPr="000706BE" w:rsidRDefault="004060E8" w:rsidP="0096356A">
      <w:pPr>
        <w:spacing w:after="0" w:line="240" w:lineRule="auto"/>
        <w:jc w:val="both"/>
        <w:rPr>
          <w:rFonts w:ascii="Times New Roman" w:hAnsi="Times New Roman" w:cs="Times New Roman"/>
          <w:sz w:val="24"/>
          <w:szCs w:val="24"/>
        </w:rPr>
      </w:pPr>
    </w:p>
    <w:p w:rsidR="004060E8" w:rsidRPr="0096356A" w:rsidRDefault="0096356A" w:rsidP="00132112">
      <w:pPr>
        <w:autoSpaceDE w:val="0"/>
        <w:autoSpaceDN w:val="0"/>
        <w:adjustRightInd w:val="0"/>
        <w:spacing w:after="40" w:line="240" w:lineRule="auto"/>
        <w:jc w:val="both"/>
        <w:rPr>
          <w:rFonts w:ascii="Times New Roman" w:hAnsi="Times New Roman" w:cs="Times New Roman"/>
          <w:sz w:val="24"/>
          <w:szCs w:val="24"/>
        </w:rPr>
      </w:pPr>
      <w:r w:rsidRPr="0096356A">
        <w:rPr>
          <w:rFonts w:ascii="Times New Roman" w:hAnsi="Times New Roman" w:cs="Times New Roman"/>
          <w:sz w:val="24"/>
          <w:szCs w:val="24"/>
        </w:rPr>
        <w:t>Les dépenses d’investissement du groupe se répartissent entre :</w:t>
      </w:r>
    </w:p>
    <w:p w:rsidR="0096356A" w:rsidRDefault="0096356A" w:rsidP="0096356A">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96356A">
        <w:rPr>
          <w:rFonts w:ascii="Times New Roman" w:hAnsi="Times New Roman" w:cs="Times New Roman"/>
          <w:sz w:val="24"/>
          <w:szCs w:val="24"/>
        </w:rPr>
        <w:t xml:space="preserve">Réseau : </w:t>
      </w:r>
      <w:r w:rsidRPr="0096356A">
        <w:rPr>
          <w:rFonts w:ascii="Times New Roman" w:eastAsiaTheme="minorHAnsi" w:hAnsi="Times New Roman" w:cs="Times New Roman"/>
          <w:sz w:val="24"/>
          <w:szCs w:val="24"/>
          <w:lang w:eastAsia="en-US" w:bidi="ar-SA"/>
        </w:rPr>
        <w:t>investissements pour l’amélioration, la rénovation, l’augmentation de capacité,</w:t>
      </w:r>
      <w:r>
        <w:rPr>
          <w:rFonts w:ascii="Times New Roman" w:eastAsiaTheme="minorHAnsi" w:hAnsi="Times New Roman" w:cs="Times New Roman"/>
          <w:sz w:val="24"/>
          <w:szCs w:val="24"/>
          <w:lang w:eastAsia="en-US" w:bidi="ar-SA"/>
        </w:rPr>
        <w:t xml:space="preserve"> </w:t>
      </w:r>
      <w:r w:rsidRPr="0096356A">
        <w:rPr>
          <w:rFonts w:ascii="Times New Roman" w:eastAsiaTheme="minorHAnsi" w:hAnsi="Times New Roman" w:cs="Times New Roman"/>
          <w:sz w:val="24"/>
          <w:szCs w:val="24"/>
          <w:lang w:eastAsia="en-US" w:bidi="ar-SA"/>
        </w:rPr>
        <w:t xml:space="preserve">l’extension et l’entretien des réseaux du Groupe (fibre, </w:t>
      </w:r>
      <w:proofErr w:type="spellStart"/>
      <w:r w:rsidRPr="0096356A">
        <w:rPr>
          <w:rFonts w:ascii="Times New Roman" w:eastAsiaTheme="minorHAnsi" w:hAnsi="Times New Roman" w:cs="Times New Roman"/>
          <w:sz w:val="24"/>
          <w:szCs w:val="24"/>
          <w:lang w:eastAsia="en-US" w:bidi="ar-SA"/>
        </w:rPr>
        <w:t>backbone</w:t>
      </w:r>
      <w:proofErr w:type="spellEnd"/>
      <w:r w:rsidRPr="0096356A">
        <w:rPr>
          <w:rFonts w:ascii="Times New Roman" w:eastAsiaTheme="minorHAnsi" w:hAnsi="Times New Roman" w:cs="Times New Roman"/>
          <w:sz w:val="24"/>
          <w:szCs w:val="24"/>
          <w:lang w:eastAsia="en-US" w:bidi="ar-SA"/>
        </w:rPr>
        <w:t xml:space="preserve"> et DSL), réalisés</w:t>
      </w:r>
      <w:r>
        <w:rPr>
          <w:rFonts w:ascii="Times New Roman" w:eastAsiaTheme="minorHAnsi" w:hAnsi="Times New Roman" w:cs="Times New Roman"/>
          <w:sz w:val="24"/>
          <w:szCs w:val="24"/>
          <w:lang w:eastAsia="en-US" w:bidi="ar-SA"/>
        </w:rPr>
        <w:t xml:space="preserve"> </w:t>
      </w:r>
      <w:r w:rsidRPr="0096356A">
        <w:rPr>
          <w:rFonts w:ascii="Times New Roman" w:eastAsiaTheme="minorHAnsi" w:hAnsi="Times New Roman" w:cs="Times New Roman"/>
          <w:sz w:val="24"/>
          <w:szCs w:val="24"/>
          <w:lang w:eastAsia="en-US" w:bidi="ar-SA"/>
        </w:rPr>
        <w:t>directement ou, en ce qui concerne certaines expansions de réseau, au travers de partenariats public-privé</w:t>
      </w:r>
      <w:r w:rsidR="00132112">
        <w:rPr>
          <w:rFonts w:ascii="Times New Roman" w:eastAsiaTheme="minorHAnsi" w:hAnsi="Times New Roman" w:cs="Times New Roman"/>
          <w:sz w:val="24"/>
          <w:szCs w:val="24"/>
          <w:lang w:eastAsia="en-US" w:bidi="ar-SA"/>
        </w:rPr>
        <w:t> ;</w:t>
      </w:r>
    </w:p>
    <w:p w:rsidR="0096356A" w:rsidRDefault="0096356A" w:rsidP="0096356A">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96356A">
        <w:rPr>
          <w:rFonts w:ascii="Times New Roman" w:hAnsi="Times New Roman" w:cs="Times New Roman"/>
          <w:sz w:val="24"/>
          <w:szCs w:val="24"/>
        </w:rPr>
        <w:t>Clients :</w:t>
      </w:r>
      <w:r w:rsidRPr="0096356A">
        <w:rPr>
          <w:rFonts w:ascii="Times New Roman" w:eastAsiaTheme="minorHAnsi" w:hAnsi="Times New Roman" w:cs="Times New Roman"/>
          <w:sz w:val="24"/>
          <w:szCs w:val="24"/>
          <w:lang w:eastAsia="en-US" w:bidi="ar-SA"/>
        </w:rPr>
        <w:t xml:space="preserve"> dépenses d’investissement liées aux équipements installés chez les clients B2B et</w:t>
      </w:r>
      <w:r>
        <w:rPr>
          <w:rFonts w:ascii="Times New Roman" w:eastAsiaTheme="minorHAnsi" w:hAnsi="Times New Roman" w:cs="Times New Roman"/>
          <w:sz w:val="24"/>
          <w:szCs w:val="24"/>
          <w:lang w:eastAsia="en-US" w:bidi="ar-SA"/>
        </w:rPr>
        <w:t xml:space="preserve"> </w:t>
      </w:r>
      <w:r w:rsidRPr="0096356A">
        <w:rPr>
          <w:rFonts w:ascii="Times New Roman" w:eastAsiaTheme="minorHAnsi" w:hAnsi="Times New Roman" w:cs="Times New Roman"/>
          <w:sz w:val="24"/>
          <w:szCs w:val="24"/>
          <w:lang w:eastAsia="en-US" w:bidi="ar-SA"/>
        </w:rPr>
        <w:t xml:space="preserve">B2C (routeurs haut débit et décodeurs TV), ainsi qu’au raccordement des </w:t>
      </w:r>
      <w:r>
        <w:rPr>
          <w:rFonts w:ascii="Times New Roman" w:eastAsiaTheme="minorHAnsi" w:hAnsi="Times New Roman" w:cs="Times New Roman"/>
          <w:sz w:val="24"/>
          <w:szCs w:val="24"/>
          <w:lang w:eastAsia="en-US" w:bidi="ar-SA"/>
        </w:rPr>
        <w:t xml:space="preserve">foyers pour les </w:t>
      </w:r>
      <w:r w:rsidRPr="0096356A">
        <w:rPr>
          <w:rFonts w:ascii="Times New Roman" w:eastAsiaTheme="minorHAnsi" w:hAnsi="Times New Roman" w:cs="Times New Roman"/>
          <w:sz w:val="24"/>
          <w:szCs w:val="24"/>
          <w:lang w:eastAsia="en-US" w:bidi="ar-SA"/>
        </w:rPr>
        <w:t>nouveaux clients B2C et à la création des liens fibres entre les sites des entreprises sur le segment B2B</w:t>
      </w:r>
      <w:r w:rsidR="00132112">
        <w:rPr>
          <w:rFonts w:ascii="Times New Roman" w:eastAsiaTheme="minorHAnsi" w:hAnsi="Times New Roman" w:cs="Times New Roman"/>
          <w:sz w:val="24"/>
          <w:szCs w:val="24"/>
          <w:lang w:eastAsia="en-US" w:bidi="ar-SA"/>
        </w:rPr>
        <w:t> ;</w:t>
      </w:r>
    </w:p>
    <w:p w:rsidR="0096356A" w:rsidRDefault="0096356A" w:rsidP="0096356A">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96356A">
        <w:rPr>
          <w:rFonts w:ascii="Times New Roman" w:hAnsi="Times New Roman" w:cs="Times New Roman"/>
          <w:sz w:val="24"/>
          <w:szCs w:val="24"/>
        </w:rPr>
        <w:t>Plateformes de services</w:t>
      </w:r>
      <w:r w:rsidRPr="0096356A">
        <w:rPr>
          <w:rFonts w:ascii="Times New Roman" w:eastAsiaTheme="minorHAnsi" w:hAnsi="Times New Roman" w:cs="Times New Roman"/>
          <w:sz w:val="24"/>
          <w:szCs w:val="24"/>
          <w:lang w:eastAsia="en-US" w:bidi="ar-SA"/>
        </w:rPr>
        <w:t xml:space="preserve"> investissements dans les plateformes de télévision et de</w:t>
      </w:r>
      <w:r>
        <w:rPr>
          <w:rFonts w:ascii="Times New Roman" w:eastAsiaTheme="minorHAnsi" w:hAnsi="Times New Roman" w:cs="Times New Roman"/>
          <w:sz w:val="24"/>
          <w:szCs w:val="24"/>
          <w:lang w:eastAsia="en-US" w:bidi="ar-SA"/>
        </w:rPr>
        <w:t xml:space="preserve"> </w:t>
      </w:r>
      <w:r w:rsidRPr="0096356A">
        <w:rPr>
          <w:rFonts w:ascii="Times New Roman" w:eastAsiaTheme="minorHAnsi" w:hAnsi="Times New Roman" w:cs="Times New Roman"/>
          <w:sz w:val="24"/>
          <w:szCs w:val="24"/>
          <w:lang w:eastAsia="en-US" w:bidi="ar-SA"/>
        </w:rPr>
        <w:t>téléphonie fixe</w:t>
      </w:r>
      <w:r w:rsidR="00132112">
        <w:rPr>
          <w:rFonts w:ascii="Times New Roman" w:eastAsiaTheme="minorHAnsi" w:hAnsi="Times New Roman" w:cs="Times New Roman"/>
          <w:sz w:val="24"/>
          <w:szCs w:val="24"/>
          <w:lang w:eastAsia="en-US" w:bidi="ar-SA"/>
        </w:rPr>
        <w:t> ;</w:t>
      </w:r>
    </w:p>
    <w:p w:rsidR="00B931AD" w:rsidRPr="00570FF9" w:rsidRDefault="0096356A" w:rsidP="001129A4">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sz w:val="24"/>
          <w:szCs w:val="24"/>
          <w:lang w:eastAsia="en-US" w:bidi="ar-SA"/>
        </w:rPr>
      </w:pPr>
      <w:r w:rsidRPr="0096356A">
        <w:rPr>
          <w:rFonts w:ascii="Times New Roman" w:hAnsi="Times New Roman" w:cs="Times New Roman"/>
          <w:sz w:val="24"/>
          <w:szCs w:val="24"/>
        </w:rPr>
        <w:t>Autres</w:t>
      </w:r>
      <w:r w:rsidRPr="0096356A">
        <w:rPr>
          <w:rFonts w:ascii="Times New Roman" w:eastAsiaTheme="minorHAnsi" w:hAnsi="Times New Roman" w:cs="Times New Roman"/>
          <w:sz w:val="24"/>
          <w:szCs w:val="24"/>
          <w:lang w:eastAsia="en-US" w:bidi="ar-SA"/>
        </w:rPr>
        <w:t xml:space="preserve"> dépenses d’investissement relatives aux projets sur le marché de gros et</w:t>
      </w:r>
      <w:r>
        <w:rPr>
          <w:rFonts w:ascii="Times New Roman" w:eastAsiaTheme="minorHAnsi" w:hAnsi="Times New Roman" w:cs="Times New Roman"/>
          <w:sz w:val="24"/>
          <w:szCs w:val="24"/>
          <w:lang w:eastAsia="en-US" w:bidi="ar-SA"/>
        </w:rPr>
        <w:t xml:space="preserve"> </w:t>
      </w:r>
      <w:r w:rsidRPr="0096356A">
        <w:rPr>
          <w:rFonts w:ascii="Times New Roman" w:eastAsiaTheme="minorHAnsi" w:hAnsi="Times New Roman" w:cs="Times New Roman"/>
          <w:sz w:val="24"/>
          <w:szCs w:val="24"/>
          <w:lang w:eastAsia="en-US" w:bidi="ar-SA"/>
        </w:rPr>
        <w:t>investissements divers, tels que l’entretien des sites immobiliers</w:t>
      </w:r>
      <w:r>
        <w:rPr>
          <w:rFonts w:ascii="Times New Roman" w:eastAsiaTheme="minorHAnsi" w:hAnsi="Times New Roman" w:cs="Times New Roman"/>
          <w:sz w:val="24"/>
          <w:szCs w:val="24"/>
          <w:lang w:eastAsia="en-US" w:bidi="ar-SA"/>
        </w:rPr>
        <w:t>.</w:t>
      </w:r>
    </w:p>
    <w:p w:rsidR="00B931AD" w:rsidRDefault="00B931AD" w:rsidP="001129A4">
      <w:pPr>
        <w:autoSpaceDE w:val="0"/>
        <w:autoSpaceDN w:val="0"/>
        <w:adjustRightInd w:val="0"/>
        <w:spacing w:after="0" w:line="240" w:lineRule="auto"/>
        <w:jc w:val="both"/>
        <w:rPr>
          <w:rFonts w:ascii="Times New Roman" w:hAnsi="Times New Roman" w:cs="Times New Roman"/>
        </w:rPr>
      </w:pPr>
    </w:p>
    <w:p w:rsidR="00B931AD" w:rsidRPr="001129A4" w:rsidRDefault="001129A4" w:rsidP="0018421A">
      <w:pPr>
        <w:autoSpaceDE w:val="0"/>
        <w:autoSpaceDN w:val="0"/>
        <w:adjustRightInd w:val="0"/>
        <w:spacing w:after="40" w:line="240" w:lineRule="auto"/>
        <w:jc w:val="both"/>
        <w:rPr>
          <w:rFonts w:ascii="Times New Roman" w:eastAsiaTheme="minorHAnsi" w:hAnsi="Times New Roman" w:cs="Times New Roman"/>
          <w:sz w:val="24"/>
          <w:szCs w:val="24"/>
          <w:lang w:eastAsia="en-US" w:bidi="ar-SA"/>
        </w:rPr>
      </w:pPr>
      <w:r w:rsidRPr="001129A4">
        <w:rPr>
          <w:rFonts w:ascii="Times New Roman" w:hAnsi="Times New Roman" w:cs="Times New Roman"/>
          <w:sz w:val="24"/>
          <w:szCs w:val="24"/>
        </w:rPr>
        <w:t xml:space="preserve">Sur le plan stratégique, le groupe </w:t>
      </w:r>
      <w:r w:rsidRPr="001129A4">
        <w:rPr>
          <w:rFonts w:ascii="Times New Roman" w:eastAsiaTheme="minorHAnsi" w:hAnsi="Times New Roman" w:cs="Times New Roman"/>
          <w:sz w:val="24"/>
          <w:szCs w:val="24"/>
          <w:lang w:eastAsia="en-US" w:bidi="ar-SA"/>
        </w:rPr>
        <w:t>a l’intention de tirer profit de la qualité supérieure de son réseau et de continuer à le moderniser tout en proposant des produits et des services innovants pour stimuler la croissance et la valeur et tirer profit des besoins croissants des clients B2C et B2B en capacité de bande passante élevée et d’accès au réseau rapide et résistant, selon les trois axes suivants :</w:t>
      </w:r>
    </w:p>
    <w:p w:rsidR="001129A4" w:rsidRDefault="001129A4" w:rsidP="001129A4">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bCs/>
          <w:sz w:val="24"/>
          <w:szCs w:val="24"/>
          <w:lang w:eastAsia="en-US" w:bidi="ar-SA"/>
        </w:rPr>
      </w:pPr>
      <w:r>
        <w:rPr>
          <w:rFonts w:ascii="Times New Roman" w:eastAsiaTheme="minorHAnsi" w:hAnsi="Times New Roman" w:cs="Times New Roman"/>
          <w:bCs/>
          <w:sz w:val="24"/>
          <w:szCs w:val="24"/>
          <w:lang w:eastAsia="en-US" w:bidi="ar-SA"/>
        </w:rPr>
        <w:t>c</w:t>
      </w:r>
      <w:r w:rsidRPr="001129A4">
        <w:rPr>
          <w:rFonts w:ascii="Times New Roman" w:eastAsiaTheme="minorHAnsi" w:hAnsi="Times New Roman" w:cs="Times New Roman"/>
          <w:bCs/>
          <w:sz w:val="24"/>
          <w:szCs w:val="24"/>
          <w:lang w:eastAsia="en-US" w:bidi="ar-SA"/>
        </w:rPr>
        <w:t xml:space="preserve">apitaliser sur les investissements réseau et les innovations </w:t>
      </w:r>
      <w:r>
        <w:rPr>
          <w:rFonts w:ascii="Times New Roman" w:eastAsiaTheme="minorHAnsi" w:hAnsi="Times New Roman" w:cs="Times New Roman"/>
          <w:bCs/>
          <w:sz w:val="24"/>
          <w:szCs w:val="24"/>
          <w:lang w:eastAsia="en-US" w:bidi="ar-SA"/>
        </w:rPr>
        <w:t>de produits récents afin d’</w:t>
      </w:r>
      <w:r w:rsidRPr="001129A4">
        <w:rPr>
          <w:rFonts w:ascii="Times New Roman" w:eastAsiaTheme="minorHAnsi" w:hAnsi="Times New Roman" w:cs="Times New Roman"/>
          <w:bCs/>
          <w:sz w:val="24"/>
          <w:szCs w:val="24"/>
          <w:lang w:eastAsia="en-US" w:bidi="ar-SA"/>
        </w:rPr>
        <w:t>augmenter le taux de pénétration des foyers</w:t>
      </w:r>
      <w:r>
        <w:rPr>
          <w:rFonts w:ascii="Times New Roman" w:eastAsiaTheme="minorHAnsi" w:hAnsi="Times New Roman" w:cs="Times New Roman"/>
          <w:bCs/>
          <w:sz w:val="24"/>
          <w:szCs w:val="24"/>
          <w:lang w:eastAsia="en-US" w:bidi="ar-SA"/>
        </w:rPr>
        <w:t> ;</w:t>
      </w:r>
    </w:p>
    <w:p w:rsidR="001129A4" w:rsidRDefault="001129A4" w:rsidP="001129A4">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bCs/>
          <w:sz w:val="24"/>
          <w:szCs w:val="24"/>
          <w:lang w:eastAsia="en-US" w:bidi="ar-SA"/>
        </w:rPr>
      </w:pPr>
      <w:r>
        <w:rPr>
          <w:rFonts w:ascii="Times New Roman" w:eastAsiaTheme="minorHAnsi" w:hAnsi="Times New Roman" w:cs="Times New Roman"/>
          <w:bCs/>
          <w:sz w:val="24"/>
          <w:szCs w:val="24"/>
          <w:lang w:eastAsia="en-US" w:bidi="ar-SA"/>
        </w:rPr>
        <w:t>e</w:t>
      </w:r>
      <w:r w:rsidRPr="001129A4">
        <w:rPr>
          <w:rFonts w:ascii="Times New Roman" w:eastAsiaTheme="minorHAnsi" w:hAnsi="Times New Roman" w:cs="Times New Roman"/>
          <w:bCs/>
          <w:sz w:val="24"/>
          <w:szCs w:val="24"/>
          <w:lang w:eastAsia="en-US" w:bidi="ar-SA"/>
        </w:rPr>
        <w:t>xploiter de nouvelles opportunités de croissance sur le marché B2B</w:t>
      </w:r>
      <w:r>
        <w:rPr>
          <w:rFonts w:ascii="Times New Roman" w:eastAsiaTheme="minorHAnsi" w:hAnsi="Times New Roman" w:cs="Times New Roman"/>
          <w:bCs/>
          <w:sz w:val="24"/>
          <w:szCs w:val="24"/>
          <w:lang w:eastAsia="en-US" w:bidi="ar-SA"/>
        </w:rPr>
        <w:t> ;</w:t>
      </w:r>
    </w:p>
    <w:p w:rsidR="00B931AD" w:rsidRPr="007F58BC" w:rsidRDefault="001129A4" w:rsidP="00B931AD">
      <w:pPr>
        <w:pStyle w:val="Paragraphedeliste"/>
        <w:numPr>
          <w:ilvl w:val="0"/>
          <w:numId w:val="3"/>
        </w:numPr>
        <w:autoSpaceDE w:val="0"/>
        <w:autoSpaceDN w:val="0"/>
        <w:adjustRightInd w:val="0"/>
        <w:spacing w:after="0" w:line="240" w:lineRule="auto"/>
        <w:jc w:val="both"/>
        <w:rPr>
          <w:rFonts w:ascii="Times New Roman" w:eastAsiaTheme="minorHAnsi" w:hAnsi="Times New Roman" w:cs="Times New Roman"/>
          <w:bCs/>
          <w:sz w:val="24"/>
          <w:szCs w:val="24"/>
          <w:lang w:eastAsia="en-US" w:bidi="ar-SA"/>
        </w:rPr>
      </w:pPr>
      <w:r>
        <w:rPr>
          <w:rFonts w:ascii="Times New Roman" w:eastAsiaTheme="minorHAnsi" w:hAnsi="Times New Roman" w:cs="Times New Roman"/>
          <w:bCs/>
          <w:sz w:val="24"/>
          <w:szCs w:val="24"/>
          <w:lang w:eastAsia="en-US" w:bidi="ar-SA"/>
        </w:rPr>
        <w:t>t</w:t>
      </w:r>
      <w:r w:rsidRPr="001129A4">
        <w:rPr>
          <w:rFonts w:ascii="Times New Roman" w:eastAsiaTheme="minorHAnsi" w:hAnsi="Times New Roman" w:cs="Times New Roman"/>
          <w:bCs/>
          <w:sz w:val="24"/>
          <w:szCs w:val="24"/>
          <w:lang w:eastAsia="en-US" w:bidi="ar-SA"/>
        </w:rPr>
        <w:t>irer profit de la densité du réseau fibre optique du Groupe afin d’exploiter des</w:t>
      </w:r>
      <w:r>
        <w:rPr>
          <w:rFonts w:ascii="Times New Roman" w:eastAsiaTheme="minorHAnsi" w:hAnsi="Times New Roman" w:cs="Times New Roman"/>
          <w:bCs/>
          <w:sz w:val="24"/>
          <w:szCs w:val="24"/>
          <w:lang w:eastAsia="en-US" w:bidi="ar-SA"/>
        </w:rPr>
        <w:t xml:space="preserve"> </w:t>
      </w:r>
      <w:r w:rsidRPr="001129A4">
        <w:rPr>
          <w:rFonts w:ascii="Times New Roman" w:eastAsiaTheme="minorHAnsi" w:hAnsi="Times New Roman" w:cs="Times New Roman"/>
          <w:bCs/>
          <w:sz w:val="24"/>
          <w:szCs w:val="24"/>
          <w:lang w:eastAsia="en-US" w:bidi="ar-SA"/>
        </w:rPr>
        <w:t>opportunités croissantes</w:t>
      </w:r>
      <w:r>
        <w:rPr>
          <w:rFonts w:ascii="Times New Roman" w:eastAsiaTheme="minorHAnsi" w:hAnsi="Times New Roman" w:cs="Times New Roman"/>
          <w:bCs/>
          <w:sz w:val="24"/>
          <w:szCs w:val="24"/>
          <w:lang w:eastAsia="en-US" w:bidi="ar-SA"/>
        </w:rPr>
        <w:t xml:space="preserve"> sur le segment </w:t>
      </w:r>
      <w:proofErr w:type="spellStart"/>
      <w:r>
        <w:rPr>
          <w:rFonts w:ascii="Times New Roman" w:eastAsiaTheme="minorHAnsi" w:hAnsi="Times New Roman" w:cs="Times New Roman"/>
          <w:bCs/>
          <w:sz w:val="24"/>
          <w:szCs w:val="24"/>
          <w:lang w:eastAsia="en-US" w:bidi="ar-SA"/>
        </w:rPr>
        <w:t>W</w:t>
      </w:r>
      <w:r w:rsidRPr="001129A4">
        <w:rPr>
          <w:rFonts w:ascii="Times New Roman" w:eastAsiaTheme="minorHAnsi" w:hAnsi="Times New Roman" w:cs="Times New Roman"/>
          <w:bCs/>
          <w:sz w:val="24"/>
          <w:szCs w:val="24"/>
          <w:lang w:eastAsia="en-US" w:bidi="ar-SA"/>
        </w:rPr>
        <w:t>holesale</w:t>
      </w:r>
      <w:proofErr w:type="spellEnd"/>
      <w:r>
        <w:rPr>
          <w:rFonts w:ascii="Times New Roman" w:eastAsiaTheme="minorHAnsi" w:hAnsi="Times New Roman" w:cs="Times New Roman"/>
          <w:bCs/>
          <w:sz w:val="24"/>
          <w:szCs w:val="24"/>
          <w:lang w:eastAsia="en-US" w:bidi="ar-SA"/>
        </w:rPr>
        <w:t>.</w:t>
      </w:r>
    </w:p>
    <w:p w:rsidR="00B931AD" w:rsidRDefault="00B931AD" w:rsidP="00B931AD">
      <w:pPr>
        <w:autoSpaceDE w:val="0"/>
        <w:autoSpaceDN w:val="0"/>
        <w:adjustRightInd w:val="0"/>
        <w:spacing w:after="0" w:line="240" w:lineRule="auto"/>
        <w:jc w:val="both"/>
        <w:rPr>
          <w:rFonts w:ascii="Times New Roman" w:hAnsi="Times New Roman" w:cs="Times New Roman"/>
        </w:rPr>
      </w:pPr>
    </w:p>
    <w:p w:rsidR="004060E8" w:rsidRDefault="004060E8" w:rsidP="00B931AD">
      <w:pPr>
        <w:autoSpaceDE w:val="0"/>
        <w:autoSpaceDN w:val="0"/>
        <w:adjustRightInd w:val="0"/>
        <w:spacing w:after="0" w:line="240" w:lineRule="auto"/>
        <w:jc w:val="both"/>
        <w:rPr>
          <w:rFonts w:ascii="Times New Roman" w:hAnsi="Times New Roman" w:cs="Times New Roman"/>
        </w:rPr>
      </w:pPr>
    </w:p>
    <w:p w:rsidR="0018421A" w:rsidRDefault="0018421A">
      <w:pPr>
        <w:rPr>
          <w:rFonts w:ascii="Times New Roman" w:eastAsia="Times New Roman" w:hAnsi="Times New Roman" w:cs="Times New Roman"/>
          <w:b/>
          <w:sz w:val="24"/>
          <w:szCs w:val="24"/>
          <w:u w:val="single"/>
          <w:lang w:eastAsia="fr-FR"/>
        </w:rPr>
      </w:pPr>
      <w:r>
        <w:rPr>
          <w:rFonts w:ascii="Times New Roman" w:eastAsia="Times New Roman" w:hAnsi="Times New Roman" w:cs="Times New Roman"/>
          <w:b/>
          <w:sz w:val="24"/>
          <w:szCs w:val="24"/>
          <w:u w:val="single"/>
          <w:lang w:eastAsia="fr-FR"/>
        </w:rPr>
        <w:br w:type="page"/>
      </w:r>
    </w:p>
    <w:p w:rsidR="0018421A" w:rsidRDefault="0018421A" w:rsidP="00E43BFB">
      <w:pPr>
        <w:spacing w:after="0" w:line="240" w:lineRule="auto"/>
        <w:jc w:val="center"/>
        <w:rPr>
          <w:rFonts w:ascii="Times New Roman" w:eastAsia="Times New Roman" w:hAnsi="Times New Roman" w:cs="Times New Roman"/>
          <w:b/>
          <w:sz w:val="24"/>
          <w:szCs w:val="24"/>
          <w:u w:val="single"/>
          <w:lang w:eastAsia="fr-FR"/>
        </w:rPr>
      </w:pPr>
    </w:p>
    <w:p w:rsidR="00E43BFB" w:rsidRPr="00A95D58" w:rsidRDefault="00B931AD" w:rsidP="00E43BFB">
      <w:pPr>
        <w:spacing w:after="0" w:line="240" w:lineRule="auto"/>
        <w:jc w:val="center"/>
        <w:rPr>
          <w:rFonts w:ascii="Times New Roman" w:eastAsia="Times New Roman" w:hAnsi="Times New Roman" w:cs="Times New Roman"/>
          <w:b/>
          <w:sz w:val="24"/>
          <w:szCs w:val="24"/>
          <w:u w:val="single"/>
          <w:lang w:eastAsia="fr-FR"/>
        </w:rPr>
      </w:pPr>
      <w:r w:rsidRPr="00A95D58">
        <w:rPr>
          <w:rFonts w:ascii="Times New Roman" w:eastAsia="Times New Roman" w:hAnsi="Times New Roman" w:cs="Times New Roman"/>
          <w:b/>
          <w:sz w:val="24"/>
          <w:szCs w:val="24"/>
          <w:u w:val="single"/>
          <w:lang w:eastAsia="fr-FR"/>
        </w:rPr>
        <w:t>Annexe 3</w:t>
      </w:r>
      <w:r w:rsidR="00D404B3" w:rsidRPr="00A95D58">
        <w:rPr>
          <w:rFonts w:ascii="Times New Roman" w:eastAsia="Times New Roman" w:hAnsi="Times New Roman" w:cs="Times New Roman"/>
          <w:b/>
          <w:sz w:val="24"/>
          <w:szCs w:val="24"/>
          <w:u w:val="single"/>
          <w:lang w:eastAsia="fr-FR"/>
        </w:rPr>
        <w:t xml:space="preserve"> </w:t>
      </w:r>
    </w:p>
    <w:p w:rsidR="00D404B3" w:rsidRDefault="0018421A" w:rsidP="00E43BFB">
      <w:pPr>
        <w:spacing w:after="0"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É</w:t>
      </w:r>
      <w:r w:rsidR="00D404B3">
        <w:rPr>
          <w:rFonts w:ascii="Times New Roman" w:eastAsia="Times New Roman" w:hAnsi="Times New Roman" w:cs="Times New Roman"/>
          <w:b/>
          <w:sz w:val="24"/>
          <w:szCs w:val="24"/>
          <w:lang w:eastAsia="fr-FR"/>
        </w:rPr>
        <w:t>tats financiers</w:t>
      </w:r>
      <w:r w:rsidR="00E43BFB">
        <w:rPr>
          <w:rFonts w:ascii="Times New Roman" w:eastAsia="Times New Roman" w:hAnsi="Times New Roman" w:cs="Times New Roman"/>
          <w:b/>
          <w:sz w:val="24"/>
          <w:szCs w:val="24"/>
          <w:lang w:eastAsia="fr-FR"/>
        </w:rPr>
        <w:t xml:space="preserve"> </w:t>
      </w:r>
      <w:r w:rsidR="00CD7A8F">
        <w:rPr>
          <w:rFonts w:ascii="Times New Roman" w:eastAsia="Times New Roman" w:hAnsi="Times New Roman" w:cs="Times New Roman"/>
          <w:b/>
          <w:sz w:val="24"/>
          <w:szCs w:val="24"/>
          <w:lang w:eastAsia="fr-FR"/>
        </w:rPr>
        <w:t>du Groupe combiné</w:t>
      </w:r>
    </w:p>
    <w:p w:rsidR="00E43BFB" w:rsidRDefault="00E43BFB" w:rsidP="00E43BFB">
      <w:pPr>
        <w:spacing w:after="0" w:line="240" w:lineRule="auto"/>
        <w:jc w:val="both"/>
        <w:rPr>
          <w:rFonts w:ascii="Times New Roman" w:eastAsia="Times New Roman" w:hAnsi="Times New Roman" w:cs="Times New Roman"/>
          <w:sz w:val="24"/>
          <w:szCs w:val="24"/>
          <w:lang w:eastAsia="fr-FR"/>
        </w:rPr>
      </w:pPr>
    </w:p>
    <w:p w:rsidR="00985A8D" w:rsidRDefault="0013423D" w:rsidP="0018421A">
      <w:pPr>
        <w:spacing w:after="40" w:line="240" w:lineRule="auto"/>
        <w:jc w:val="both"/>
        <w:rPr>
          <w:rFonts w:ascii="Times New Roman" w:eastAsiaTheme="minorHAnsi" w:hAnsi="Times New Roman" w:cs="Times New Roman"/>
          <w:sz w:val="24"/>
          <w:szCs w:val="24"/>
          <w:lang w:eastAsia="en-US" w:bidi="ar-SA"/>
        </w:rPr>
      </w:pPr>
      <w:r>
        <w:rPr>
          <w:rFonts w:ascii="Times New Roman" w:eastAsia="Times New Roman" w:hAnsi="Times New Roman" w:cs="Times New Roman"/>
          <w:sz w:val="24"/>
          <w:szCs w:val="24"/>
          <w:lang w:eastAsia="fr-FR"/>
        </w:rPr>
        <w:t xml:space="preserve">Le Groupe </w:t>
      </w:r>
      <w:proofErr w:type="spellStart"/>
      <w:r>
        <w:rPr>
          <w:rFonts w:ascii="Times New Roman" w:eastAsia="Times New Roman" w:hAnsi="Times New Roman" w:cs="Times New Roman"/>
          <w:sz w:val="24"/>
          <w:szCs w:val="24"/>
          <w:lang w:eastAsia="fr-FR"/>
        </w:rPr>
        <w:t>Numéricable</w:t>
      </w:r>
      <w:proofErr w:type="spellEnd"/>
      <w:r>
        <w:rPr>
          <w:rFonts w:ascii="Times New Roman" w:eastAsia="Times New Roman" w:hAnsi="Times New Roman" w:cs="Times New Roman"/>
          <w:sz w:val="24"/>
          <w:szCs w:val="24"/>
          <w:lang w:eastAsia="fr-FR"/>
        </w:rPr>
        <w:t xml:space="preserve"> </w:t>
      </w:r>
      <w:r w:rsidR="00985A8D">
        <w:rPr>
          <w:rFonts w:ascii="Times New Roman" w:eastAsia="Times New Roman" w:hAnsi="Times New Roman" w:cs="Times New Roman"/>
          <w:sz w:val="24"/>
          <w:szCs w:val="24"/>
          <w:lang w:eastAsia="fr-FR"/>
        </w:rPr>
        <w:t xml:space="preserve">(la Société) </w:t>
      </w:r>
      <w:r>
        <w:rPr>
          <w:rFonts w:ascii="Times New Roman" w:eastAsia="Times New Roman" w:hAnsi="Times New Roman" w:cs="Times New Roman"/>
          <w:sz w:val="24"/>
          <w:szCs w:val="24"/>
          <w:lang w:eastAsia="fr-FR"/>
        </w:rPr>
        <w:t>est une SA de droit français, créée en août 2013</w:t>
      </w:r>
      <w:r w:rsidR="00985A8D">
        <w:rPr>
          <w:rFonts w:ascii="Times New Roman" w:eastAsia="Times New Roman" w:hAnsi="Times New Roman" w:cs="Times New Roman"/>
          <w:sz w:val="24"/>
          <w:szCs w:val="24"/>
          <w:lang w:eastAsia="fr-FR"/>
        </w:rPr>
        <w:t xml:space="preserve">. </w:t>
      </w:r>
      <w:r w:rsidR="00985A8D">
        <w:rPr>
          <w:rFonts w:ascii="Times New Roman" w:eastAsiaTheme="minorHAnsi" w:hAnsi="Times New Roman" w:cs="Times New Roman"/>
          <w:sz w:val="24"/>
          <w:szCs w:val="24"/>
          <w:lang w:eastAsia="en-US" w:bidi="ar-SA"/>
        </w:rPr>
        <w:t xml:space="preserve">Dans le cadre de l’admission </w:t>
      </w:r>
      <w:r w:rsidR="00985A8D" w:rsidRPr="00F93999">
        <w:rPr>
          <w:rFonts w:ascii="Times New Roman" w:eastAsiaTheme="minorHAnsi" w:hAnsi="Times New Roman" w:cs="Times New Roman"/>
          <w:sz w:val="24"/>
          <w:szCs w:val="24"/>
          <w:lang w:eastAsia="en-US" w:bidi="ar-SA"/>
        </w:rPr>
        <w:t xml:space="preserve">des actions de la Société sur le marché réglementé de NYSE Euronext à Paris (« Euronext Paris »), </w:t>
      </w:r>
      <w:r w:rsidR="00985A8D">
        <w:rPr>
          <w:rFonts w:ascii="Times New Roman" w:eastAsiaTheme="minorHAnsi" w:hAnsi="Times New Roman" w:cs="Times New Roman"/>
          <w:sz w:val="24"/>
          <w:szCs w:val="24"/>
          <w:lang w:eastAsia="en-US" w:bidi="ar-SA"/>
        </w:rPr>
        <w:t>la société reçoit l’apport des deux entités au Luxembourg qui sont :</w:t>
      </w:r>
    </w:p>
    <w:p w:rsidR="00985A8D" w:rsidRPr="00985A8D" w:rsidRDefault="00985A8D" w:rsidP="00985A8D">
      <w:pPr>
        <w:pStyle w:val="Paragraphedeliste"/>
        <w:numPr>
          <w:ilvl w:val="0"/>
          <w:numId w:val="3"/>
        </w:numPr>
        <w:spacing w:after="0" w:line="240" w:lineRule="auto"/>
        <w:jc w:val="both"/>
        <w:rPr>
          <w:rFonts w:ascii="Times New Roman" w:eastAsia="Times New Roman" w:hAnsi="Times New Roman" w:cs="Times New Roman"/>
          <w:sz w:val="24"/>
          <w:szCs w:val="24"/>
          <w:lang w:eastAsia="fr-FR"/>
        </w:rPr>
      </w:pPr>
      <w:proofErr w:type="spellStart"/>
      <w:r w:rsidRPr="00985A8D">
        <w:rPr>
          <w:rFonts w:ascii="Times New Roman" w:eastAsiaTheme="minorHAnsi" w:hAnsi="Times New Roman" w:cs="Times New Roman"/>
          <w:sz w:val="24"/>
          <w:szCs w:val="24"/>
          <w:lang w:eastAsia="en-US" w:bidi="ar-SA"/>
        </w:rPr>
        <w:t>Ypso</w:t>
      </w:r>
      <w:proofErr w:type="spellEnd"/>
      <w:r w:rsidRPr="00985A8D">
        <w:rPr>
          <w:rFonts w:ascii="Times New Roman" w:eastAsiaTheme="minorHAnsi" w:hAnsi="Times New Roman" w:cs="Times New Roman"/>
          <w:sz w:val="24"/>
          <w:szCs w:val="24"/>
          <w:lang w:eastAsia="en-US" w:bidi="ar-SA"/>
        </w:rPr>
        <w:t xml:space="preserve"> Hol</w:t>
      </w:r>
      <w:r>
        <w:rPr>
          <w:rFonts w:ascii="Times New Roman" w:eastAsiaTheme="minorHAnsi" w:hAnsi="Times New Roman" w:cs="Times New Roman"/>
          <w:sz w:val="24"/>
          <w:szCs w:val="24"/>
          <w:lang w:eastAsia="en-US" w:bidi="ar-SA"/>
        </w:rPr>
        <w:t xml:space="preserve">ding Sarl., société mère du </w:t>
      </w:r>
      <w:proofErr w:type="spellStart"/>
      <w:r>
        <w:rPr>
          <w:rFonts w:ascii="Times New Roman" w:eastAsiaTheme="minorHAnsi" w:hAnsi="Times New Roman" w:cs="Times New Roman"/>
          <w:sz w:val="24"/>
          <w:szCs w:val="24"/>
          <w:lang w:eastAsia="en-US" w:bidi="ar-SA"/>
        </w:rPr>
        <w:t>s</w:t>
      </w:r>
      <w:r w:rsidRPr="00985A8D">
        <w:rPr>
          <w:rFonts w:ascii="Times New Roman" w:eastAsiaTheme="minorHAnsi" w:hAnsi="Times New Roman" w:cs="Times New Roman"/>
          <w:sz w:val="24"/>
          <w:szCs w:val="24"/>
          <w:lang w:eastAsia="en-US" w:bidi="ar-SA"/>
        </w:rPr>
        <w:t>o</w:t>
      </w:r>
      <w:r>
        <w:rPr>
          <w:rFonts w:ascii="Times New Roman" w:eastAsiaTheme="minorHAnsi" w:hAnsi="Times New Roman" w:cs="Times New Roman"/>
          <w:sz w:val="24"/>
          <w:szCs w:val="24"/>
          <w:lang w:eastAsia="en-US" w:bidi="ar-SA"/>
        </w:rPr>
        <w:t>us-Groupe</w:t>
      </w:r>
      <w:proofErr w:type="spellEnd"/>
      <w:r>
        <w:rPr>
          <w:rFonts w:ascii="Times New Roman" w:eastAsiaTheme="minorHAnsi" w:hAnsi="Times New Roman" w:cs="Times New Roman"/>
          <w:sz w:val="24"/>
          <w:szCs w:val="24"/>
          <w:lang w:eastAsia="en-US" w:bidi="ar-SA"/>
        </w:rPr>
        <w:t xml:space="preserve"> </w:t>
      </w:r>
      <w:proofErr w:type="spellStart"/>
      <w:r>
        <w:rPr>
          <w:rFonts w:ascii="Times New Roman" w:eastAsiaTheme="minorHAnsi" w:hAnsi="Times New Roman" w:cs="Times New Roman"/>
          <w:sz w:val="24"/>
          <w:szCs w:val="24"/>
          <w:lang w:eastAsia="en-US" w:bidi="ar-SA"/>
        </w:rPr>
        <w:t>Ypso</w:t>
      </w:r>
      <w:proofErr w:type="spellEnd"/>
      <w:r>
        <w:rPr>
          <w:rFonts w:ascii="Times New Roman" w:eastAsiaTheme="minorHAnsi" w:hAnsi="Times New Roman" w:cs="Times New Roman"/>
          <w:sz w:val="24"/>
          <w:szCs w:val="24"/>
          <w:lang w:eastAsia="en-US" w:bidi="ar-SA"/>
        </w:rPr>
        <w:t xml:space="preserve"> France SAS (fournisseur français de services de télévision par câble au travers de bouquets de chaînes de télévision numériques haut de gammes, accessibles aux ménages bénéficiant d’une connexion dite « triple </w:t>
      </w:r>
      <w:proofErr w:type="spellStart"/>
      <w:r>
        <w:rPr>
          <w:rFonts w:ascii="Times New Roman" w:eastAsiaTheme="minorHAnsi" w:hAnsi="Times New Roman" w:cs="Times New Roman"/>
          <w:sz w:val="24"/>
          <w:szCs w:val="24"/>
          <w:lang w:eastAsia="en-US" w:bidi="ar-SA"/>
        </w:rPr>
        <w:t>play</w:t>
      </w:r>
      <w:proofErr w:type="spellEnd"/>
      <w:r>
        <w:rPr>
          <w:rFonts w:ascii="Times New Roman" w:eastAsiaTheme="minorHAnsi" w:hAnsi="Times New Roman" w:cs="Times New Roman"/>
          <w:sz w:val="24"/>
          <w:szCs w:val="24"/>
          <w:lang w:eastAsia="en-US" w:bidi="ar-SA"/>
        </w:rPr>
        <w:t xml:space="preserve"> » , et de services à Internet à large bande passante </w:t>
      </w:r>
      <w:r w:rsidRPr="00985A8D">
        <w:rPr>
          <w:rFonts w:ascii="Times New Roman" w:eastAsiaTheme="minorHAnsi" w:hAnsi="Times New Roman" w:cs="Times New Roman"/>
          <w:sz w:val="24"/>
          <w:szCs w:val="24"/>
          <w:lang w:eastAsia="en-US" w:bidi="ar-SA"/>
        </w:rPr>
        <w:t>;</w:t>
      </w:r>
    </w:p>
    <w:p w:rsidR="00985A8D" w:rsidRPr="00985A8D" w:rsidRDefault="00985A8D" w:rsidP="00985A8D">
      <w:pPr>
        <w:pStyle w:val="Paragraphedeliste"/>
        <w:numPr>
          <w:ilvl w:val="0"/>
          <w:numId w:val="3"/>
        </w:numPr>
        <w:spacing w:after="0" w:line="240" w:lineRule="auto"/>
        <w:jc w:val="both"/>
        <w:rPr>
          <w:rFonts w:ascii="Times New Roman" w:eastAsia="Times New Roman" w:hAnsi="Times New Roman" w:cs="Times New Roman"/>
          <w:sz w:val="24"/>
          <w:szCs w:val="24"/>
          <w:lang w:eastAsia="fr-FR"/>
        </w:rPr>
      </w:pPr>
      <w:proofErr w:type="spellStart"/>
      <w:r>
        <w:rPr>
          <w:rFonts w:ascii="Times New Roman" w:eastAsiaTheme="minorHAnsi" w:hAnsi="Times New Roman" w:cs="Times New Roman"/>
          <w:sz w:val="24"/>
          <w:szCs w:val="24"/>
          <w:lang w:eastAsia="en-US" w:bidi="ar-SA"/>
        </w:rPr>
        <w:t>Altice</w:t>
      </w:r>
      <w:proofErr w:type="spellEnd"/>
      <w:r>
        <w:rPr>
          <w:rFonts w:ascii="Times New Roman" w:eastAsiaTheme="minorHAnsi" w:hAnsi="Times New Roman" w:cs="Times New Roman"/>
          <w:sz w:val="24"/>
          <w:szCs w:val="24"/>
          <w:lang w:eastAsia="en-US" w:bidi="ar-SA"/>
        </w:rPr>
        <w:t xml:space="preserve"> B2B Lux Holding Sarl., société mère du </w:t>
      </w:r>
      <w:proofErr w:type="spellStart"/>
      <w:r>
        <w:rPr>
          <w:rFonts w:ascii="Times New Roman" w:eastAsiaTheme="minorHAnsi" w:hAnsi="Times New Roman" w:cs="Times New Roman"/>
          <w:sz w:val="24"/>
          <w:szCs w:val="24"/>
          <w:lang w:eastAsia="en-US" w:bidi="ar-SA"/>
        </w:rPr>
        <w:t>sous-Groupe</w:t>
      </w:r>
      <w:proofErr w:type="spellEnd"/>
      <w:r>
        <w:rPr>
          <w:rFonts w:ascii="Times New Roman" w:eastAsiaTheme="minorHAnsi" w:hAnsi="Times New Roman" w:cs="Times New Roman"/>
          <w:sz w:val="24"/>
          <w:szCs w:val="24"/>
          <w:lang w:eastAsia="en-US" w:bidi="ar-SA"/>
        </w:rPr>
        <w:t xml:space="preserve"> </w:t>
      </w:r>
      <w:proofErr w:type="spellStart"/>
      <w:r>
        <w:rPr>
          <w:rFonts w:ascii="Times New Roman" w:eastAsiaTheme="minorHAnsi" w:hAnsi="Times New Roman" w:cs="Times New Roman"/>
          <w:sz w:val="24"/>
          <w:szCs w:val="24"/>
          <w:lang w:eastAsia="en-US" w:bidi="ar-SA"/>
        </w:rPr>
        <w:t>Altice</w:t>
      </w:r>
      <w:proofErr w:type="spellEnd"/>
      <w:r>
        <w:rPr>
          <w:rFonts w:ascii="Times New Roman" w:eastAsiaTheme="minorHAnsi" w:hAnsi="Times New Roman" w:cs="Times New Roman"/>
          <w:sz w:val="24"/>
          <w:szCs w:val="24"/>
          <w:lang w:eastAsia="en-US" w:bidi="ar-SA"/>
        </w:rPr>
        <w:t xml:space="preserve"> B2B SAS (gestion du </w:t>
      </w:r>
      <w:r w:rsidR="00B45FAC">
        <w:rPr>
          <w:rFonts w:ascii="Times New Roman" w:eastAsiaTheme="minorHAnsi" w:hAnsi="Times New Roman" w:cs="Times New Roman"/>
          <w:sz w:val="24"/>
          <w:szCs w:val="24"/>
          <w:lang w:eastAsia="en-US" w:bidi="ar-SA"/>
        </w:rPr>
        <w:t>réseau alternatif FT</w:t>
      </w:r>
      <w:r>
        <w:rPr>
          <w:rFonts w:ascii="Times New Roman" w:eastAsiaTheme="minorHAnsi" w:hAnsi="Times New Roman" w:cs="Times New Roman"/>
          <w:sz w:val="24"/>
          <w:szCs w:val="24"/>
          <w:lang w:eastAsia="en-US" w:bidi="ar-SA"/>
        </w:rPr>
        <w:t>TO (</w:t>
      </w:r>
      <w:proofErr w:type="spellStart"/>
      <w:r w:rsidR="00B45FAC">
        <w:rPr>
          <w:rFonts w:ascii="Times New Roman" w:eastAsiaTheme="minorHAnsi" w:hAnsi="Times New Roman" w:cs="Times New Roman"/>
          <w:i/>
          <w:sz w:val="24"/>
          <w:szCs w:val="24"/>
          <w:lang w:eastAsia="en-US" w:bidi="ar-SA"/>
        </w:rPr>
        <w:t>Fiber</w:t>
      </w:r>
      <w:proofErr w:type="spellEnd"/>
      <w:r w:rsidR="00B45FAC">
        <w:rPr>
          <w:rFonts w:ascii="Times New Roman" w:eastAsiaTheme="minorHAnsi" w:hAnsi="Times New Roman" w:cs="Times New Roman"/>
          <w:i/>
          <w:sz w:val="24"/>
          <w:szCs w:val="24"/>
          <w:lang w:eastAsia="en-US" w:bidi="ar-SA"/>
        </w:rPr>
        <w:t xml:space="preserve"> To</w:t>
      </w:r>
      <w:r w:rsidRPr="00985A8D">
        <w:rPr>
          <w:rFonts w:ascii="Times New Roman" w:eastAsiaTheme="minorHAnsi" w:hAnsi="Times New Roman" w:cs="Times New Roman"/>
          <w:i/>
          <w:sz w:val="24"/>
          <w:szCs w:val="24"/>
          <w:lang w:eastAsia="en-US" w:bidi="ar-SA"/>
        </w:rPr>
        <w:t xml:space="preserve"> The Office</w:t>
      </w:r>
      <w:r>
        <w:rPr>
          <w:rFonts w:ascii="Times New Roman" w:eastAsiaTheme="minorHAnsi" w:hAnsi="Times New Roman" w:cs="Times New Roman"/>
          <w:sz w:val="24"/>
          <w:szCs w:val="24"/>
          <w:lang w:eastAsia="en-US" w:bidi="ar-SA"/>
        </w:rPr>
        <w:t>) et du DSL (</w:t>
      </w:r>
      <w:r w:rsidRPr="00985A8D">
        <w:rPr>
          <w:rFonts w:ascii="Times New Roman" w:eastAsiaTheme="minorHAnsi" w:hAnsi="Times New Roman" w:cs="Times New Roman"/>
          <w:i/>
          <w:sz w:val="24"/>
          <w:szCs w:val="24"/>
          <w:lang w:eastAsia="en-US" w:bidi="ar-SA"/>
        </w:rPr>
        <w:t xml:space="preserve">Digital </w:t>
      </w:r>
      <w:proofErr w:type="spellStart"/>
      <w:r w:rsidRPr="00985A8D">
        <w:rPr>
          <w:rFonts w:ascii="Times New Roman" w:eastAsiaTheme="minorHAnsi" w:hAnsi="Times New Roman" w:cs="Times New Roman"/>
          <w:i/>
          <w:sz w:val="24"/>
          <w:szCs w:val="24"/>
          <w:lang w:eastAsia="en-US" w:bidi="ar-SA"/>
        </w:rPr>
        <w:t>Subscriber</w:t>
      </w:r>
      <w:proofErr w:type="spellEnd"/>
      <w:r w:rsidRPr="00985A8D">
        <w:rPr>
          <w:rFonts w:ascii="Times New Roman" w:eastAsiaTheme="minorHAnsi" w:hAnsi="Times New Roman" w:cs="Times New Roman"/>
          <w:i/>
          <w:sz w:val="24"/>
          <w:szCs w:val="24"/>
          <w:lang w:eastAsia="en-US" w:bidi="ar-SA"/>
        </w:rPr>
        <w:t xml:space="preserve"> Line</w:t>
      </w:r>
      <w:r>
        <w:rPr>
          <w:rFonts w:ascii="Times New Roman" w:eastAsiaTheme="minorHAnsi" w:hAnsi="Times New Roman" w:cs="Times New Roman"/>
          <w:sz w:val="24"/>
          <w:szCs w:val="24"/>
          <w:lang w:eastAsia="en-US" w:bidi="ar-SA"/>
        </w:rPr>
        <w:t>).</w:t>
      </w:r>
    </w:p>
    <w:p w:rsidR="00985A8D" w:rsidRDefault="00985A8D" w:rsidP="00985A8D">
      <w:pPr>
        <w:spacing w:after="0" w:line="240" w:lineRule="auto"/>
        <w:jc w:val="both"/>
        <w:rPr>
          <w:rFonts w:ascii="Times New Roman" w:eastAsiaTheme="minorHAnsi" w:hAnsi="Times New Roman" w:cs="Times New Roman"/>
          <w:sz w:val="24"/>
          <w:szCs w:val="24"/>
          <w:lang w:eastAsia="en-US" w:bidi="ar-SA"/>
        </w:rPr>
      </w:pPr>
    </w:p>
    <w:p w:rsidR="007B4F62" w:rsidRPr="00985A8D" w:rsidRDefault="007B4F62" w:rsidP="007B4F62">
      <w:pPr>
        <w:spacing w:after="0" w:line="240" w:lineRule="auto"/>
        <w:jc w:val="both"/>
        <w:rPr>
          <w:rFonts w:ascii="Times New Roman" w:eastAsia="Times New Roman" w:hAnsi="Times New Roman" w:cs="Times New Roman"/>
          <w:sz w:val="24"/>
          <w:szCs w:val="24"/>
          <w:lang w:eastAsia="fr-FR"/>
        </w:rPr>
      </w:pPr>
      <w:r w:rsidRPr="00985A8D">
        <w:rPr>
          <w:rFonts w:ascii="Times New Roman" w:eastAsiaTheme="minorHAnsi" w:hAnsi="Times New Roman" w:cs="Times New Roman"/>
          <w:sz w:val="24"/>
          <w:szCs w:val="24"/>
          <w:lang w:eastAsia="en-US" w:bidi="ar-SA"/>
        </w:rPr>
        <w:t>Une fois ces apports réalisés, la Société sera la société mère d’un groupe de sociétés comprenant 20 entités combinées (11 sociétés en France et 9 sociétés à l’étranger).</w:t>
      </w:r>
    </w:p>
    <w:p w:rsidR="001867AF" w:rsidRDefault="001867AF" w:rsidP="00985A8D">
      <w:pPr>
        <w:spacing w:after="0" w:line="240" w:lineRule="auto"/>
        <w:jc w:val="both"/>
        <w:rPr>
          <w:rFonts w:ascii="Times New Roman" w:eastAsiaTheme="minorHAnsi" w:hAnsi="Times New Roman" w:cs="Times New Roman"/>
          <w:sz w:val="24"/>
          <w:szCs w:val="24"/>
          <w:lang w:eastAsia="en-US" w:bidi="ar-SA"/>
        </w:rPr>
      </w:pPr>
    </w:p>
    <w:p w:rsidR="00985A8D" w:rsidRDefault="001867AF" w:rsidP="00985A8D">
      <w:pPr>
        <w:spacing w:after="0" w:line="240" w:lineRule="auto"/>
        <w:jc w:val="both"/>
        <w:rPr>
          <w:rFonts w:ascii="Times New Roman" w:eastAsiaTheme="minorHAnsi" w:hAnsi="Times New Roman" w:cs="Times New Roman"/>
          <w:sz w:val="24"/>
          <w:szCs w:val="24"/>
          <w:lang w:eastAsia="en-US" w:bidi="ar-SA"/>
        </w:rPr>
      </w:pPr>
      <w:r>
        <w:rPr>
          <w:rFonts w:ascii="Times New Roman" w:eastAsiaTheme="minorHAnsi" w:hAnsi="Times New Roman" w:cs="Times New Roman"/>
          <w:sz w:val="24"/>
          <w:szCs w:val="24"/>
          <w:lang w:eastAsia="en-US" w:bidi="ar-SA"/>
        </w:rPr>
        <w:t>L</w:t>
      </w:r>
      <w:r w:rsidR="007B4F62">
        <w:rPr>
          <w:rFonts w:ascii="Times New Roman" w:eastAsiaTheme="minorHAnsi" w:hAnsi="Times New Roman" w:cs="Times New Roman"/>
          <w:sz w:val="24"/>
          <w:szCs w:val="24"/>
          <w:lang w:eastAsia="en-US" w:bidi="ar-SA"/>
        </w:rPr>
        <w:t xml:space="preserve">e contrôle des deux groupes est assurée par les fonds d’investissement privés Carlyle, </w:t>
      </w:r>
      <w:proofErr w:type="spellStart"/>
      <w:r w:rsidR="007B4F62">
        <w:rPr>
          <w:rFonts w:ascii="Times New Roman" w:eastAsiaTheme="minorHAnsi" w:hAnsi="Times New Roman" w:cs="Times New Roman"/>
          <w:sz w:val="24"/>
          <w:szCs w:val="24"/>
          <w:lang w:eastAsia="en-US" w:bidi="ar-SA"/>
        </w:rPr>
        <w:t>Cinven</w:t>
      </w:r>
      <w:proofErr w:type="spellEnd"/>
      <w:r w:rsidR="007B4F62">
        <w:rPr>
          <w:rFonts w:ascii="Times New Roman" w:eastAsiaTheme="minorHAnsi" w:hAnsi="Times New Roman" w:cs="Times New Roman"/>
          <w:sz w:val="24"/>
          <w:szCs w:val="24"/>
          <w:lang w:eastAsia="en-US" w:bidi="ar-SA"/>
        </w:rPr>
        <w:t xml:space="preserve"> et </w:t>
      </w:r>
      <w:proofErr w:type="spellStart"/>
      <w:r w:rsidR="007B4F62">
        <w:rPr>
          <w:rFonts w:ascii="Times New Roman" w:eastAsiaTheme="minorHAnsi" w:hAnsi="Times New Roman" w:cs="Times New Roman"/>
          <w:sz w:val="24"/>
          <w:szCs w:val="24"/>
          <w:lang w:eastAsia="en-US" w:bidi="ar-SA"/>
        </w:rPr>
        <w:t>Altice</w:t>
      </w:r>
      <w:proofErr w:type="spellEnd"/>
      <w:r w:rsidR="007B4F62">
        <w:rPr>
          <w:rFonts w:ascii="Times New Roman" w:eastAsiaTheme="minorHAnsi" w:hAnsi="Times New Roman" w:cs="Times New Roman"/>
          <w:sz w:val="24"/>
          <w:szCs w:val="24"/>
          <w:lang w:eastAsia="en-US" w:bidi="ar-SA"/>
        </w:rPr>
        <w:t xml:space="preserve">. En conséquence, les états financiers combinés reflètent les actifs, passifs, revenus, charges et de flux de trésorerie historiques relatifs aux sous-groupes </w:t>
      </w:r>
      <w:proofErr w:type="spellStart"/>
      <w:r w:rsidR="007B4F62">
        <w:rPr>
          <w:rFonts w:ascii="Times New Roman" w:eastAsiaTheme="minorHAnsi" w:hAnsi="Times New Roman" w:cs="Times New Roman"/>
          <w:sz w:val="24"/>
          <w:szCs w:val="24"/>
          <w:lang w:eastAsia="en-US" w:bidi="ar-SA"/>
        </w:rPr>
        <w:t>Ypso</w:t>
      </w:r>
      <w:proofErr w:type="spellEnd"/>
      <w:r w:rsidR="007B4F62">
        <w:rPr>
          <w:rFonts w:ascii="Times New Roman" w:eastAsiaTheme="minorHAnsi" w:hAnsi="Times New Roman" w:cs="Times New Roman"/>
          <w:sz w:val="24"/>
          <w:szCs w:val="24"/>
          <w:lang w:eastAsia="en-US" w:bidi="ar-SA"/>
        </w:rPr>
        <w:t xml:space="preserve"> et </w:t>
      </w:r>
      <w:proofErr w:type="spellStart"/>
      <w:r w:rsidR="007B4F62">
        <w:rPr>
          <w:rFonts w:ascii="Times New Roman" w:eastAsiaTheme="minorHAnsi" w:hAnsi="Times New Roman" w:cs="Times New Roman"/>
          <w:sz w:val="24"/>
          <w:szCs w:val="24"/>
          <w:lang w:eastAsia="en-US" w:bidi="ar-SA"/>
        </w:rPr>
        <w:t>Altice</w:t>
      </w:r>
      <w:proofErr w:type="spellEnd"/>
      <w:r w:rsidR="007B4F62">
        <w:rPr>
          <w:rFonts w:ascii="Times New Roman" w:eastAsiaTheme="minorHAnsi" w:hAnsi="Times New Roman" w:cs="Times New Roman"/>
          <w:sz w:val="24"/>
          <w:szCs w:val="24"/>
          <w:lang w:eastAsia="en-US" w:bidi="ar-SA"/>
        </w:rPr>
        <w:t xml:space="preserve"> B2B, lesquels forment deux groupes distincts au 31 décembre 2010, 2011 et 2012. </w:t>
      </w:r>
    </w:p>
    <w:p w:rsidR="00985A8D" w:rsidRDefault="00985A8D" w:rsidP="00E43BFB">
      <w:pPr>
        <w:spacing w:after="0" w:line="240" w:lineRule="auto"/>
        <w:jc w:val="both"/>
        <w:rPr>
          <w:rFonts w:ascii="Times New Roman" w:eastAsia="Times New Roman" w:hAnsi="Times New Roman" w:cs="Times New Roman"/>
          <w:sz w:val="24"/>
          <w:szCs w:val="24"/>
          <w:lang w:eastAsia="fr-FR"/>
        </w:rPr>
      </w:pPr>
    </w:p>
    <w:p w:rsidR="00E43BFB" w:rsidRDefault="00D404B3" w:rsidP="007B4F62">
      <w:pPr>
        <w:spacing w:after="0" w:line="240" w:lineRule="auto"/>
        <w:jc w:val="both"/>
        <w:rPr>
          <w:rFonts w:ascii="Times New Roman" w:eastAsia="Times New Roman" w:hAnsi="Times New Roman" w:cs="Times New Roman"/>
          <w:sz w:val="24"/>
          <w:szCs w:val="24"/>
          <w:lang w:eastAsia="fr-FR"/>
        </w:rPr>
      </w:pPr>
      <w:r w:rsidRPr="00D404B3">
        <w:rPr>
          <w:rFonts w:ascii="Times New Roman" w:eastAsia="Times New Roman" w:hAnsi="Times New Roman" w:cs="Times New Roman"/>
          <w:sz w:val="24"/>
          <w:szCs w:val="24"/>
          <w:lang w:eastAsia="fr-FR"/>
        </w:rPr>
        <w:t>Les comptes combinés</w:t>
      </w:r>
      <w:r>
        <w:rPr>
          <w:rFonts w:ascii="Times New Roman" w:eastAsia="Times New Roman" w:hAnsi="Times New Roman" w:cs="Times New Roman"/>
          <w:sz w:val="24"/>
          <w:szCs w:val="24"/>
          <w:lang w:eastAsia="fr-FR"/>
        </w:rPr>
        <w:t xml:space="preserve"> pour les exercices clos les 31 décembre 2010, 2011 et 2012, ont été préparés conformément aux no</w:t>
      </w:r>
      <w:r w:rsidR="0013423D">
        <w:rPr>
          <w:rFonts w:ascii="Times New Roman" w:eastAsia="Times New Roman" w:hAnsi="Times New Roman" w:cs="Times New Roman"/>
          <w:sz w:val="24"/>
          <w:szCs w:val="24"/>
          <w:lang w:eastAsia="fr-FR"/>
        </w:rPr>
        <w:t xml:space="preserve">rmes comptables internationales, les </w:t>
      </w:r>
      <w:r w:rsidRPr="0013423D">
        <w:rPr>
          <w:rFonts w:ascii="Times New Roman" w:eastAsia="Times New Roman" w:hAnsi="Times New Roman" w:cs="Times New Roman"/>
          <w:i/>
          <w:sz w:val="24"/>
          <w:szCs w:val="24"/>
          <w:lang w:eastAsia="fr-FR"/>
        </w:rPr>
        <w:t xml:space="preserve">International Financial </w:t>
      </w:r>
      <w:proofErr w:type="spellStart"/>
      <w:r w:rsidRPr="0013423D">
        <w:rPr>
          <w:rFonts w:ascii="Times New Roman" w:eastAsia="Times New Roman" w:hAnsi="Times New Roman" w:cs="Times New Roman"/>
          <w:i/>
          <w:sz w:val="24"/>
          <w:szCs w:val="24"/>
          <w:lang w:eastAsia="fr-FR"/>
        </w:rPr>
        <w:t>Reporting</w:t>
      </w:r>
      <w:proofErr w:type="spellEnd"/>
      <w:r w:rsidRPr="0013423D">
        <w:rPr>
          <w:rFonts w:ascii="Times New Roman" w:eastAsia="Times New Roman" w:hAnsi="Times New Roman" w:cs="Times New Roman"/>
          <w:i/>
          <w:sz w:val="24"/>
          <w:szCs w:val="24"/>
          <w:lang w:eastAsia="fr-FR"/>
        </w:rPr>
        <w:t xml:space="preserve"> Standards</w:t>
      </w:r>
      <w:r w:rsidR="00E43BFB">
        <w:rPr>
          <w:rFonts w:ascii="Times New Roman" w:eastAsia="Times New Roman" w:hAnsi="Times New Roman" w:cs="Times New Roman"/>
          <w:sz w:val="24"/>
          <w:szCs w:val="24"/>
          <w:lang w:eastAsia="fr-FR"/>
        </w:rPr>
        <w:t xml:space="preserve"> (« IFRS »)</w:t>
      </w:r>
      <w:r>
        <w:rPr>
          <w:rFonts w:ascii="Times New Roman" w:eastAsia="Times New Roman" w:hAnsi="Times New Roman" w:cs="Times New Roman"/>
          <w:sz w:val="24"/>
          <w:szCs w:val="24"/>
          <w:lang w:eastAsia="fr-FR"/>
        </w:rPr>
        <w:t xml:space="preserve">, telles que publiées par </w:t>
      </w:r>
      <w:r w:rsidRPr="0013423D">
        <w:rPr>
          <w:rFonts w:ascii="Times New Roman" w:eastAsia="Times New Roman" w:hAnsi="Times New Roman" w:cs="Times New Roman"/>
          <w:sz w:val="24"/>
          <w:szCs w:val="24"/>
          <w:lang w:eastAsia="fr-FR"/>
        </w:rPr>
        <w:t>l</w:t>
      </w:r>
      <w:r w:rsidRPr="0013423D">
        <w:rPr>
          <w:rFonts w:ascii="Times New Roman" w:eastAsia="Times New Roman" w:hAnsi="Times New Roman" w:cs="Times New Roman"/>
          <w:i/>
          <w:sz w:val="24"/>
          <w:szCs w:val="24"/>
          <w:lang w:eastAsia="fr-FR"/>
        </w:rPr>
        <w:t xml:space="preserve">’International </w:t>
      </w:r>
      <w:proofErr w:type="spellStart"/>
      <w:r w:rsidRPr="0013423D">
        <w:rPr>
          <w:rFonts w:ascii="Times New Roman" w:eastAsia="Times New Roman" w:hAnsi="Times New Roman" w:cs="Times New Roman"/>
          <w:i/>
          <w:sz w:val="24"/>
          <w:szCs w:val="24"/>
          <w:lang w:eastAsia="fr-FR"/>
        </w:rPr>
        <w:t>Accounting</w:t>
      </w:r>
      <w:proofErr w:type="spellEnd"/>
      <w:r w:rsidRPr="0013423D">
        <w:rPr>
          <w:rFonts w:ascii="Times New Roman" w:eastAsia="Times New Roman" w:hAnsi="Times New Roman" w:cs="Times New Roman"/>
          <w:i/>
          <w:sz w:val="24"/>
          <w:szCs w:val="24"/>
          <w:lang w:eastAsia="fr-FR"/>
        </w:rPr>
        <w:t xml:space="preserve"> Standards </w:t>
      </w:r>
      <w:proofErr w:type="spellStart"/>
      <w:r w:rsidRPr="0013423D">
        <w:rPr>
          <w:rFonts w:ascii="Times New Roman" w:eastAsia="Times New Roman" w:hAnsi="Times New Roman" w:cs="Times New Roman"/>
          <w:i/>
          <w:sz w:val="24"/>
          <w:szCs w:val="24"/>
          <w:lang w:eastAsia="fr-FR"/>
        </w:rPr>
        <w:t>Board</w:t>
      </w:r>
      <w:proofErr w:type="spellEnd"/>
      <w:r w:rsidR="00E43BFB">
        <w:rPr>
          <w:rFonts w:ascii="Times New Roman" w:eastAsia="Times New Roman" w:hAnsi="Times New Roman" w:cs="Times New Roman"/>
          <w:sz w:val="24"/>
          <w:szCs w:val="24"/>
          <w:lang w:eastAsia="fr-FR"/>
        </w:rPr>
        <w:t xml:space="preserve"> (« IASB ») et adoptées par l’Union</w:t>
      </w:r>
      <w:r w:rsidR="00CD7A8F">
        <w:rPr>
          <w:rFonts w:ascii="Times New Roman" w:eastAsia="Times New Roman" w:hAnsi="Times New Roman" w:cs="Times New Roman"/>
          <w:sz w:val="24"/>
          <w:szCs w:val="24"/>
          <w:lang w:eastAsia="fr-FR"/>
        </w:rPr>
        <w:t xml:space="preserve"> Européenne le 31 décembre 2002</w:t>
      </w:r>
      <w:r w:rsidR="007B4F62">
        <w:rPr>
          <w:rFonts w:ascii="Times New Roman" w:eastAsia="Times New Roman" w:hAnsi="Times New Roman" w:cs="Times New Roman"/>
          <w:sz w:val="24"/>
          <w:szCs w:val="24"/>
          <w:lang w:eastAsia="fr-FR"/>
        </w:rPr>
        <w:t xml:space="preserve">. </w:t>
      </w:r>
      <w:r w:rsidR="00E43BFB">
        <w:rPr>
          <w:rFonts w:ascii="Times New Roman" w:eastAsia="Times New Roman" w:hAnsi="Times New Roman" w:cs="Times New Roman"/>
          <w:sz w:val="24"/>
          <w:szCs w:val="24"/>
          <w:lang w:eastAsia="fr-FR"/>
        </w:rPr>
        <w:t>Les comptes combinés ont été arrêtés par le conseil d’administration en date du 6 septembre 2013.</w:t>
      </w:r>
    </w:p>
    <w:p w:rsidR="004D6801" w:rsidRPr="00932684" w:rsidRDefault="004D6801" w:rsidP="0018421A">
      <w:pPr>
        <w:keepNext/>
        <w:spacing w:after="80" w:line="240" w:lineRule="auto"/>
        <w:jc w:val="center"/>
        <w:rPr>
          <w:rFonts w:ascii="Times New Roman" w:eastAsia="Times New Roman" w:hAnsi="Times New Roman" w:cs="Times New Roman"/>
          <w:b/>
          <w:sz w:val="24"/>
          <w:szCs w:val="24"/>
          <w:lang w:eastAsia="fr-FR"/>
        </w:rPr>
      </w:pPr>
      <w:r w:rsidRPr="00932684">
        <w:rPr>
          <w:rFonts w:ascii="Times New Roman" w:eastAsia="Times New Roman" w:hAnsi="Times New Roman" w:cs="Times New Roman"/>
          <w:b/>
          <w:sz w:val="24"/>
          <w:szCs w:val="24"/>
          <w:lang w:eastAsia="fr-FR"/>
        </w:rPr>
        <w:lastRenderedPageBreak/>
        <w:t>Tableaux de flux de trésorerie combinés</w:t>
      </w:r>
    </w:p>
    <w:tbl>
      <w:tblPr>
        <w:tblStyle w:val="Grilledutableau"/>
        <w:tblW w:w="9923" w:type="dxa"/>
        <w:tblInd w:w="-34" w:type="dxa"/>
        <w:tblLook w:val="04A0"/>
      </w:tblPr>
      <w:tblGrid>
        <w:gridCol w:w="6521"/>
        <w:gridCol w:w="1134"/>
        <w:gridCol w:w="1134"/>
        <w:gridCol w:w="1134"/>
      </w:tblGrid>
      <w:tr w:rsidR="004D6801" w:rsidRPr="004D6801" w:rsidTr="004D6801">
        <w:tc>
          <w:tcPr>
            <w:tcW w:w="6521" w:type="dxa"/>
          </w:tcPr>
          <w:p w:rsidR="004D6801" w:rsidRPr="004D6801" w:rsidRDefault="004D6801" w:rsidP="00A63884">
            <w:pPr>
              <w:keepNext/>
              <w:rPr>
                <w:rFonts w:ascii="Times New Roman" w:eastAsia="Times New Roman" w:hAnsi="Times New Roman" w:cs="Times New Roman"/>
                <w:i/>
                <w:sz w:val="20"/>
                <w:szCs w:val="24"/>
                <w:lang w:eastAsia="fr-FR"/>
              </w:rPr>
            </w:pPr>
            <w:r w:rsidRPr="004D6801">
              <w:rPr>
                <w:rFonts w:ascii="Times New Roman" w:eastAsia="Times New Roman" w:hAnsi="Times New Roman" w:cs="Times New Roman"/>
                <w:i/>
                <w:sz w:val="20"/>
                <w:szCs w:val="24"/>
                <w:lang w:eastAsia="fr-FR"/>
              </w:rPr>
              <w:t>(En milliers d’euros)</w:t>
            </w:r>
          </w:p>
        </w:tc>
        <w:tc>
          <w:tcPr>
            <w:tcW w:w="1134" w:type="dxa"/>
          </w:tcPr>
          <w:p w:rsidR="004D6801" w:rsidRPr="004D6801" w:rsidRDefault="004D6801" w:rsidP="00A63884">
            <w:pPr>
              <w:keepNext/>
              <w:jc w:val="center"/>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31/12/2012</w:t>
            </w:r>
          </w:p>
        </w:tc>
        <w:tc>
          <w:tcPr>
            <w:tcW w:w="1134" w:type="dxa"/>
          </w:tcPr>
          <w:p w:rsidR="004D6801" w:rsidRPr="004D6801" w:rsidRDefault="004D6801" w:rsidP="00A63884">
            <w:pPr>
              <w:keepNext/>
              <w:jc w:val="center"/>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31/12/2011</w:t>
            </w:r>
          </w:p>
        </w:tc>
        <w:tc>
          <w:tcPr>
            <w:tcW w:w="1134" w:type="dxa"/>
          </w:tcPr>
          <w:p w:rsidR="004D6801" w:rsidRPr="004D6801" w:rsidRDefault="004D6801" w:rsidP="00A63884">
            <w:pPr>
              <w:keepNext/>
              <w:jc w:val="center"/>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31/12/2010</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Résultat net des activités poursuivies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Résultat des sociétés mises en équivalence</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Amortissements et dépréciations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Gains et pertes sur cessions d’actifs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Autres éléments non monétaires</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84 930</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199</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288 489</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3 565</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3 028</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68 998</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309</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312 974</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4 127</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(20 081)</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26 560</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(368)</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315 054</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3 095</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(36 448)</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Flux net de trésorerie généré par les activités opérationnelles avant variation du besoin en fonds de roulement, résultat financier et impôts sur les sociétés décaissés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Résultat financier</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Impôts sur les sociétés décaissés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Variation du besoin en fonds de roulement</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380 211</w:t>
            </w:r>
          </w:p>
          <w:p w:rsidR="004D6801" w:rsidRPr="004D6801" w:rsidRDefault="004D6801" w:rsidP="00A63884">
            <w:pPr>
              <w:keepNext/>
              <w:jc w:val="right"/>
              <w:rPr>
                <w:rFonts w:ascii="Times New Roman" w:eastAsia="Times New Roman" w:hAnsi="Times New Roman" w:cs="Times New Roman"/>
                <w:sz w:val="20"/>
                <w:szCs w:val="24"/>
                <w:lang w:eastAsia="fr-FR"/>
              </w:rPr>
            </w:pPr>
          </w:p>
          <w:p w:rsidR="004D6801" w:rsidRPr="004D6801" w:rsidRDefault="004D6801" w:rsidP="00A63884">
            <w:pPr>
              <w:keepNext/>
              <w:jc w:val="right"/>
              <w:rPr>
                <w:rFonts w:ascii="Times New Roman" w:eastAsia="Times New Roman" w:hAnsi="Times New Roman" w:cs="Times New Roman"/>
                <w:sz w:val="20"/>
                <w:szCs w:val="24"/>
                <w:lang w:eastAsia="fr-FR"/>
              </w:rPr>
            </w:pP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183 516</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(856)</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(31 911)</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366 326</w:t>
            </w:r>
          </w:p>
          <w:p w:rsidR="004D6801" w:rsidRPr="004D6801" w:rsidRDefault="004D6801" w:rsidP="00A63884">
            <w:pPr>
              <w:keepNext/>
              <w:jc w:val="right"/>
              <w:rPr>
                <w:rFonts w:ascii="Times New Roman" w:eastAsia="Times New Roman" w:hAnsi="Times New Roman" w:cs="Times New Roman"/>
                <w:sz w:val="20"/>
                <w:szCs w:val="24"/>
                <w:lang w:eastAsia="fr-FR"/>
              </w:rPr>
            </w:pPr>
          </w:p>
          <w:p w:rsidR="004D6801" w:rsidRPr="004D6801" w:rsidRDefault="004D6801" w:rsidP="00A63884">
            <w:pPr>
              <w:keepNext/>
              <w:jc w:val="right"/>
              <w:rPr>
                <w:rFonts w:ascii="Times New Roman" w:eastAsia="Times New Roman" w:hAnsi="Times New Roman" w:cs="Times New Roman"/>
                <w:sz w:val="20"/>
                <w:szCs w:val="24"/>
                <w:lang w:eastAsia="fr-FR"/>
              </w:rPr>
            </w:pP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204 325</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1 083</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5 392</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307 894</w:t>
            </w:r>
          </w:p>
          <w:p w:rsidR="004D6801" w:rsidRPr="004D6801" w:rsidRDefault="004D6801" w:rsidP="00A63884">
            <w:pPr>
              <w:keepNext/>
              <w:jc w:val="right"/>
              <w:rPr>
                <w:rFonts w:ascii="Times New Roman" w:eastAsia="Times New Roman" w:hAnsi="Times New Roman" w:cs="Times New Roman"/>
                <w:sz w:val="20"/>
                <w:szCs w:val="24"/>
                <w:lang w:eastAsia="fr-FR"/>
              </w:rPr>
            </w:pPr>
          </w:p>
          <w:p w:rsidR="004D6801" w:rsidRPr="004D6801" w:rsidRDefault="004D6801" w:rsidP="00A63884">
            <w:pPr>
              <w:keepNext/>
              <w:jc w:val="right"/>
              <w:rPr>
                <w:rFonts w:ascii="Times New Roman" w:eastAsia="Times New Roman" w:hAnsi="Times New Roman" w:cs="Times New Roman"/>
                <w:sz w:val="20"/>
                <w:szCs w:val="24"/>
                <w:lang w:eastAsia="fr-FR"/>
              </w:rPr>
            </w:pP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222 869</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13 961</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Flux net de trésorerie générés par les activités opérationnelles</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530 960</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577 127</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544 722</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Acquisitions d’immobilisations corporelles et incorporelles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Produits de cession d’actifs corporels et incorporels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Diminution (augmentation) des prêts et autres actifs financiers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Investissements dans des entités comprises dans le périmètre de combinaison</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Subventions reçues</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(299 890)</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3 816</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(3 440)</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(6)</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14 303</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(251 448)</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5 041</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41</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8 713</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(246 592)</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8 142</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(2 802)</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(58 086)</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7 479</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Flux de trésorerie net affectés aux opérations d’investissements</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(285 217)</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(237 652)</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(291 859)</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Emissions d’emprunts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Remboursements d’emprunts</w:t>
            </w:r>
          </w:p>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Intérêts décaissés</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830 975</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(957 189)</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(152 113)</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172</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(335 085)</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(154 791)</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54 648</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(154 705)</w:t>
            </w:r>
          </w:p>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(169 192)</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Flux net de trésorerie affectés aux opérations de financement</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(278 327)</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(489 705)</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(269 249)</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Flux net de trésorerie des activités poursuivies</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(32 584)</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(150 231)</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(16 386)</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Flux net de trésorerie des activités cédées ou en cours de cession</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156 258</w:t>
            </w:r>
          </w:p>
        </w:tc>
        <w:tc>
          <w:tcPr>
            <w:tcW w:w="1134" w:type="dxa"/>
          </w:tcPr>
          <w:p w:rsidR="004D6801" w:rsidRPr="004D6801" w:rsidRDefault="004D6801" w:rsidP="00A63884">
            <w:pPr>
              <w:keepNext/>
              <w:jc w:val="right"/>
              <w:rPr>
                <w:rFonts w:ascii="Times New Roman" w:eastAsia="Times New Roman" w:hAnsi="Times New Roman" w:cs="Times New Roman"/>
                <w:sz w:val="20"/>
                <w:szCs w:val="24"/>
                <w:lang w:eastAsia="fr-FR"/>
              </w:rPr>
            </w:pPr>
            <w:r w:rsidRPr="004D6801">
              <w:rPr>
                <w:rFonts w:ascii="Times New Roman" w:eastAsia="Times New Roman" w:hAnsi="Times New Roman" w:cs="Times New Roman"/>
                <w:sz w:val="20"/>
                <w:szCs w:val="24"/>
                <w:lang w:eastAsia="fr-FR"/>
              </w:rPr>
              <w:t>15 196</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Variation nette de la trésorerie et des équivalents de trésorerie</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(32 584)</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6 027</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(1 190)</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Trésorerie et équivalents de trésorerie à l’ouverture</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40 580</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34 553</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35 743</w:t>
            </w:r>
          </w:p>
        </w:tc>
      </w:tr>
      <w:tr w:rsidR="004D6801" w:rsidRPr="004D6801" w:rsidTr="004D6801">
        <w:tc>
          <w:tcPr>
            <w:tcW w:w="6521" w:type="dxa"/>
          </w:tcPr>
          <w:p w:rsidR="004D6801" w:rsidRPr="004D6801" w:rsidRDefault="004D6801" w:rsidP="00A63884">
            <w:pPr>
              <w:keepNex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Trésorerie et équivalents de trésorerie à la clôture</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7 996</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40 580</w:t>
            </w:r>
          </w:p>
        </w:tc>
        <w:tc>
          <w:tcPr>
            <w:tcW w:w="1134" w:type="dxa"/>
          </w:tcPr>
          <w:p w:rsidR="004D6801" w:rsidRPr="004D6801" w:rsidRDefault="004D6801" w:rsidP="00A63884">
            <w:pPr>
              <w:keepNext/>
              <w:jc w:val="right"/>
              <w:rPr>
                <w:rFonts w:ascii="Times New Roman" w:eastAsia="Times New Roman" w:hAnsi="Times New Roman" w:cs="Times New Roman"/>
                <w:b/>
                <w:sz w:val="20"/>
                <w:szCs w:val="24"/>
                <w:lang w:eastAsia="fr-FR"/>
              </w:rPr>
            </w:pPr>
            <w:r w:rsidRPr="004D6801">
              <w:rPr>
                <w:rFonts w:ascii="Times New Roman" w:eastAsia="Times New Roman" w:hAnsi="Times New Roman" w:cs="Times New Roman"/>
                <w:b/>
                <w:sz w:val="20"/>
                <w:szCs w:val="24"/>
                <w:lang w:eastAsia="fr-FR"/>
              </w:rPr>
              <w:t>34 553</w:t>
            </w:r>
          </w:p>
        </w:tc>
      </w:tr>
    </w:tbl>
    <w:p w:rsidR="00896782" w:rsidRPr="00EB72EE" w:rsidRDefault="00896782" w:rsidP="0018421A">
      <w:pPr>
        <w:keepNext/>
        <w:spacing w:before="360" w:after="120" w:line="240" w:lineRule="auto"/>
        <w:jc w:val="center"/>
        <w:rPr>
          <w:rFonts w:ascii="Times New Roman" w:eastAsia="Times New Roman" w:hAnsi="Times New Roman" w:cs="Times New Roman"/>
          <w:b/>
          <w:sz w:val="24"/>
          <w:szCs w:val="24"/>
          <w:lang w:eastAsia="fr-FR"/>
        </w:rPr>
      </w:pPr>
      <w:r w:rsidRPr="00EB72EE">
        <w:rPr>
          <w:rFonts w:ascii="Times New Roman" w:eastAsia="Times New Roman" w:hAnsi="Times New Roman" w:cs="Times New Roman"/>
          <w:b/>
          <w:sz w:val="24"/>
          <w:szCs w:val="24"/>
          <w:lang w:eastAsia="fr-FR"/>
        </w:rPr>
        <w:t>Comptes de résultat combinés</w:t>
      </w:r>
    </w:p>
    <w:tbl>
      <w:tblPr>
        <w:tblStyle w:val="Grilledutableau"/>
        <w:tblW w:w="9747" w:type="dxa"/>
        <w:tblLook w:val="04A0"/>
      </w:tblPr>
      <w:tblGrid>
        <w:gridCol w:w="6345"/>
        <w:gridCol w:w="1134"/>
        <w:gridCol w:w="1134"/>
        <w:gridCol w:w="1134"/>
      </w:tblGrid>
      <w:tr w:rsidR="00896782" w:rsidRPr="00E349D1" w:rsidTr="00E349D1">
        <w:tc>
          <w:tcPr>
            <w:tcW w:w="6345" w:type="dxa"/>
          </w:tcPr>
          <w:p w:rsidR="00896782" w:rsidRPr="00E349D1" w:rsidRDefault="00565558" w:rsidP="003E5D2E">
            <w:pPr>
              <w:jc w:val="both"/>
              <w:rPr>
                <w:rFonts w:ascii="Times New Roman" w:eastAsia="Times New Roman" w:hAnsi="Times New Roman" w:cs="Times New Roman"/>
                <w:i/>
                <w:sz w:val="20"/>
                <w:szCs w:val="24"/>
                <w:lang w:eastAsia="fr-FR"/>
              </w:rPr>
            </w:pPr>
            <w:r w:rsidRPr="00E349D1">
              <w:rPr>
                <w:rFonts w:ascii="Times New Roman" w:eastAsia="Times New Roman" w:hAnsi="Times New Roman" w:cs="Times New Roman"/>
                <w:i/>
                <w:sz w:val="20"/>
                <w:szCs w:val="24"/>
                <w:lang w:eastAsia="fr-FR"/>
              </w:rPr>
              <w:t>(</w:t>
            </w:r>
            <w:r w:rsidR="00896782" w:rsidRPr="00E349D1">
              <w:rPr>
                <w:rFonts w:ascii="Times New Roman" w:eastAsia="Times New Roman" w:hAnsi="Times New Roman" w:cs="Times New Roman"/>
                <w:i/>
                <w:sz w:val="20"/>
                <w:szCs w:val="24"/>
                <w:lang w:eastAsia="fr-FR"/>
              </w:rPr>
              <w:t>En milliers d’euros</w:t>
            </w:r>
            <w:r w:rsidRPr="00E349D1">
              <w:rPr>
                <w:rFonts w:ascii="Times New Roman" w:eastAsia="Times New Roman" w:hAnsi="Times New Roman" w:cs="Times New Roman"/>
                <w:i/>
                <w:sz w:val="20"/>
                <w:szCs w:val="24"/>
                <w:lang w:eastAsia="fr-FR"/>
              </w:rPr>
              <w:t>)</w:t>
            </w:r>
          </w:p>
        </w:tc>
        <w:tc>
          <w:tcPr>
            <w:tcW w:w="1134" w:type="dxa"/>
          </w:tcPr>
          <w:p w:rsidR="00896782" w:rsidRPr="00E349D1" w:rsidRDefault="00896782" w:rsidP="00F165D0">
            <w:pPr>
              <w:jc w:val="cente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2012</w:t>
            </w:r>
          </w:p>
        </w:tc>
        <w:tc>
          <w:tcPr>
            <w:tcW w:w="1134" w:type="dxa"/>
          </w:tcPr>
          <w:p w:rsidR="00896782" w:rsidRPr="00E349D1" w:rsidRDefault="00896782" w:rsidP="00F165D0">
            <w:pPr>
              <w:jc w:val="cente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2011</w:t>
            </w:r>
          </w:p>
        </w:tc>
        <w:tc>
          <w:tcPr>
            <w:tcW w:w="1134" w:type="dxa"/>
          </w:tcPr>
          <w:p w:rsidR="00896782" w:rsidRPr="00E349D1" w:rsidRDefault="00896782" w:rsidP="00F165D0">
            <w:pPr>
              <w:jc w:val="cente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2010</w:t>
            </w:r>
          </w:p>
        </w:tc>
      </w:tr>
      <w:tr w:rsidR="00896782" w:rsidRPr="00E349D1" w:rsidTr="00E349D1">
        <w:tc>
          <w:tcPr>
            <w:tcW w:w="6345" w:type="dxa"/>
          </w:tcPr>
          <w:p w:rsidR="00896782" w:rsidRPr="00E349D1" w:rsidRDefault="00896782" w:rsidP="003E5D2E">
            <w:pPr>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Chiffre d’affaires</w:t>
            </w:r>
          </w:p>
        </w:tc>
        <w:tc>
          <w:tcPr>
            <w:tcW w:w="1134" w:type="dxa"/>
          </w:tcPr>
          <w:p w:rsidR="00896782"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1 302 425</w:t>
            </w:r>
          </w:p>
        </w:tc>
        <w:tc>
          <w:tcPr>
            <w:tcW w:w="1134" w:type="dxa"/>
          </w:tcPr>
          <w:p w:rsidR="00896782"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1 306 856</w:t>
            </w:r>
          </w:p>
        </w:tc>
        <w:tc>
          <w:tcPr>
            <w:tcW w:w="1134" w:type="dxa"/>
          </w:tcPr>
          <w:p w:rsidR="00896782"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1 208 695</w:t>
            </w:r>
          </w:p>
        </w:tc>
      </w:tr>
      <w:tr w:rsidR="00896782" w:rsidRPr="00E349D1" w:rsidTr="00E349D1">
        <w:tc>
          <w:tcPr>
            <w:tcW w:w="6345" w:type="dxa"/>
          </w:tcPr>
          <w:p w:rsidR="00896782" w:rsidRPr="00E349D1" w:rsidRDefault="00D96C98"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Achats externes</w:t>
            </w:r>
          </w:p>
          <w:p w:rsidR="00D96C98" w:rsidRPr="00E349D1" w:rsidRDefault="00D96C98"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Charges de personnel</w:t>
            </w:r>
          </w:p>
          <w:p w:rsidR="00D96C98" w:rsidRPr="00E349D1" w:rsidRDefault="00D96C98"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Impôts et taxes</w:t>
            </w:r>
          </w:p>
          <w:p w:rsidR="00D96C98" w:rsidRPr="00E349D1" w:rsidRDefault="00D96C98"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Provisions</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produits opérationnels</w:t>
            </w:r>
          </w:p>
          <w:p w:rsidR="00D96C98"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charges opérationnelles</w:t>
            </w:r>
          </w:p>
        </w:tc>
        <w:tc>
          <w:tcPr>
            <w:tcW w:w="1134" w:type="dxa"/>
          </w:tcPr>
          <w:p w:rsidR="00896782"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(602 121)</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(141 475)</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(32 396)</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(7 715)</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89 229</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(17 178)</w:t>
            </w:r>
          </w:p>
        </w:tc>
        <w:tc>
          <w:tcPr>
            <w:tcW w:w="1134" w:type="dxa"/>
          </w:tcPr>
          <w:p w:rsidR="00896782"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(621 696)</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(141 034)</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(28 275</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(7 957)</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80 412</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(25 077)</w:t>
            </w:r>
          </w:p>
        </w:tc>
        <w:tc>
          <w:tcPr>
            <w:tcW w:w="1134" w:type="dxa"/>
          </w:tcPr>
          <w:p w:rsidR="00896782"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(557 803)</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(127 170)</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(30 131)</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(16 716)</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64 324</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(27 334)</w:t>
            </w:r>
          </w:p>
        </w:tc>
      </w:tr>
      <w:tr w:rsidR="00896782" w:rsidRPr="00E349D1" w:rsidTr="00E349D1">
        <w:tc>
          <w:tcPr>
            <w:tcW w:w="6345" w:type="dxa"/>
          </w:tcPr>
          <w:p w:rsidR="003E5D2E" w:rsidRPr="00E349D1" w:rsidRDefault="003E5D2E" w:rsidP="00E349D1">
            <w:pP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Résultat d’e</w:t>
            </w:r>
            <w:r w:rsidR="00E349D1">
              <w:rPr>
                <w:rFonts w:ascii="Times New Roman" w:eastAsia="Times New Roman" w:hAnsi="Times New Roman" w:cs="Times New Roman"/>
                <w:b/>
                <w:sz w:val="20"/>
                <w:szCs w:val="24"/>
                <w:lang w:eastAsia="fr-FR"/>
              </w:rPr>
              <w:t>xploitation avant amortissement et dépréciation</w:t>
            </w:r>
            <w:r w:rsidRPr="00E349D1">
              <w:rPr>
                <w:rFonts w:ascii="Times New Roman" w:eastAsia="Times New Roman" w:hAnsi="Times New Roman" w:cs="Times New Roman"/>
                <w:b/>
                <w:sz w:val="20"/>
                <w:szCs w:val="24"/>
                <w:lang w:eastAsia="fr-FR"/>
              </w:rPr>
              <w:t xml:space="preserve"> (EBITDA)</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Amortissements et dépréciations</w:t>
            </w:r>
          </w:p>
        </w:tc>
        <w:tc>
          <w:tcPr>
            <w:tcW w:w="1134" w:type="dxa"/>
          </w:tcPr>
          <w:p w:rsidR="00565558" w:rsidRPr="00E349D1" w:rsidRDefault="00565558" w:rsidP="00E349D1">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590 769</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(291 724)</w:t>
            </w:r>
          </w:p>
        </w:tc>
        <w:tc>
          <w:tcPr>
            <w:tcW w:w="1134" w:type="dxa"/>
          </w:tcPr>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b/>
                <w:sz w:val="20"/>
                <w:szCs w:val="24"/>
                <w:lang w:eastAsia="fr-FR"/>
              </w:rPr>
              <w:t>563 229</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(294 517)</w:t>
            </w:r>
          </w:p>
        </w:tc>
        <w:tc>
          <w:tcPr>
            <w:tcW w:w="1134" w:type="dxa"/>
          </w:tcPr>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b/>
                <w:sz w:val="20"/>
                <w:szCs w:val="24"/>
                <w:lang w:eastAsia="fr-FR"/>
              </w:rPr>
              <w:t>513 865</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(305 417)</w:t>
            </w:r>
          </w:p>
        </w:tc>
      </w:tr>
      <w:tr w:rsidR="00896782" w:rsidRPr="00E349D1" w:rsidTr="00E349D1">
        <w:tc>
          <w:tcPr>
            <w:tcW w:w="6345" w:type="dxa"/>
          </w:tcPr>
          <w:p w:rsidR="00896782" w:rsidRPr="00E349D1" w:rsidRDefault="003E5D2E" w:rsidP="003E5D2E">
            <w:pPr>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Résultat d’exploitation</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Produits financiers</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Coût de l’endettement brut</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charges financières</w:t>
            </w:r>
          </w:p>
        </w:tc>
        <w:tc>
          <w:tcPr>
            <w:tcW w:w="1134" w:type="dxa"/>
          </w:tcPr>
          <w:p w:rsidR="00896782"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299 045</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4 326</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(183 057)</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(32 699)</w:t>
            </w:r>
          </w:p>
        </w:tc>
        <w:tc>
          <w:tcPr>
            <w:tcW w:w="1134" w:type="dxa"/>
          </w:tcPr>
          <w:p w:rsidR="00896782"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268 713</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1208</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(177 343)</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(9 883)</w:t>
            </w:r>
          </w:p>
        </w:tc>
        <w:tc>
          <w:tcPr>
            <w:tcW w:w="1134" w:type="dxa"/>
          </w:tcPr>
          <w:p w:rsidR="00896782"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208 448</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808</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(175 062)</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(4 162)</w:t>
            </w:r>
          </w:p>
        </w:tc>
      </w:tr>
      <w:tr w:rsidR="00896782" w:rsidRPr="00E349D1" w:rsidTr="00E349D1">
        <w:tc>
          <w:tcPr>
            <w:tcW w:w="6345" w:type="dxa"/>
          </w:tcPr>
          <w:p w:rsidR="00896782" w:rsidRPr="00E349D1" w:rsidRDefault="003E5D2E" w:rsidP="003E5D2E">
            <w:pPr>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Résultat financier</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Charges d’impôts sur les sociétés</w:t>
            </w:r>
          </w:p>
          <w:p w:rsidR="003E5D2E" w:rsidRPr="00E349D1" w:rsidRDefault="003E5D2E" w:rsidP="003E5D2E">
            <w:pPr>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Résultat des sociétés mises en équivalence</w:t>
            </w:r>
          </w:p>
        </w:tc>
        <w:tc>
          <w:tcPr>
            <w:tcW w:w="1134" w:type="dxa"/>
          </w:tcPr>
          <w:p w:rsidR="00896782"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(211 430)</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(2 486)</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(199)</w:t>
            </w:r>
          </w:p>
        </w:tc>
        <w:tc>
          <w:tcPr>
            <w:tcW w:w="1134" w:type="dxa"/>
          </w:tcPr>
          <w:p w:rsidR="00896782"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(186 019)</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(13 387)</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(309)</w:t>
            </w:r>
          </w:p>
        </w:tc>
        <w:tc>
          <w:tcPr>
            <w:tcW w:w="1134" w:type="dxa"/>
          </w:tcPr>
          <w:p w:rsidR="00896782"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(178 416)</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(3 841)</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368</w:t>
            </w:r>
          </w:p>
        </w:tc>
      </w:tr>
      <w:tr w:rsidR="00896782" w:rsidRPr="00E349D1" w:rsidTr="00E349D1">
        <w:tc>
          <w:tcPr>
            <w:tcW w:w="6345" w:type="dxa"/>
          </w:tcPr>
          <w:p w:rsidR="00896782" w:rsidRPr="00E349D1" w:rsidRDefault="003E5D2E" w:rsidP="003E5D2E">
            <w:pPr>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Résultat net des activités poursuivies</w:t>
            </w:r>
          </w:p>
        </w:tc>
        <w:tc>
          <w:tcPr>
            <w:tcW w:w="1134" w:type="dxa"/>
          </w:tcPr>
          <w:p w:rsidR="00896782"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84 930</w:t>
            </w:r>
          </w:p>
        </w:tc>
        <w:tc>
          <w:tcPr>
            <w:tcW w:w="1134" w:type="dxa"/>
          </w:tcPr>
          <w:p w:rsidR="00896782"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68 998</w:t>
            </w:r>
          </w:p>
        </w:tc>
        <w:tc>
          <w:tcPr>
            <w:tcW w:w="1134" w:type="dxa"/>
          </w:tcPr>
          <w:p w:rsidR="00896782"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26 560</w:t>
            </w:r>
          </w:p>
        </w:tc>
      </w:tr>
      <w:tr w:rsidR="00896782" w:rsidRPr="00E349D1" w:rsidTr="00E349D1">
        <w:tc>
          <w:tcPr>
            <w:tcW w:w="6345" w:type="dxa"/>
          </w:tcPr>
          <w:p w:rsidR="00896782" w:rsidRPr="00E349D1" w:rsidRDefault="003E5D2E" w:rsidP="00D404B3">
            <w:pPr>
              <w:spacing w:before="100" w:beforeAutospacing="1" w:after="100" w:afterAutospacing="1"/>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Résultat net des activités cédées ou en cours de cession</w:t>
            </w:r>
          </w:p>
        </w:tc>
        <w:tc>
          <w:tcPr>
            <w:tcW w:w="1134" w:type="dxa"/>
          </w:tcPr>
          <w:p w:rsidR="00896782" w:rsidRPr="00E349D1" w:rsidRDefault="00565558" w:rsidP="00F165D0">
            <w:pPr>
              <w:spacing w:before="100" w:beforeAutospacing="1" w:after="100" w:afterAutospacing="1"/>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tc>
        <w:tc>
          <w:tcPr>
            <w:tcW w:w="1134" w:type="dxa"/>
          </w:tcPr>
          <w:p w:rsidR="00896782" w:rsidRPr="00E349D1" w:rsidRDefault="00F165D0" w:rsidP="00F165D0">
            <w:pPr>
              <w:spacing w:before="100" w:beforeAutospacing="1" w:after="100" w:afterAutospacing="1"/>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126 059</w:t>
            </w:r>
          </w:p>
        </w:tc>
        <w:tc>
          <w:tcPr>
            <w:tcW w:w="1134" w:type="dxa"/>
          </w:tcPr>
          <w:p w:rsidR="00896782" w:rsidRPr="00E349D1" w:rsidRDefault="00F165D0" w:rsidP="00F165D0">
            <w:pPr>
              <w:spacing w:before="100" w:beforeAutospacing="1" w:after="100" w:afterAutospacing="1"/>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31 237</w:t>
            </w:r>
          </w:p>
        </w:tc>
      </w:tr>
      <w:tr w:rsidR="003E5D2E" w:rsidRPr="00E349D1" w:rsidTr="00E349D1">
        <w:tc>
          <w:tcPr>
            <w:tcW w:w="6345" w:type="dxa"/>
          </w:tcPr>
          <w:p w:rsidR="003E5D2E" w:rsidRPr="00E349D1" w:rsidRDefault="003E5D2E" w:rsidP="003E5D2E">
            <w:pPr>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Résultat net</w:t>
            </w:r>
          </w:p>
          <w:p w:rsidR="003E5D2E" w:rsidRPr="00E349D1" w:rsidRDefault="003E5D2E" w:rsidP="003E5D2E">
            <w:pPr>
              <w:pStyle w:val="Paragraphedeliste"/>
              <w:numPr>
                <w:ilvl w:val="0"/>
                <w:numId w:val="3"/>
              </w:numPr>
              <w:ind w:left="426" w:hanging="284"/>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Attribuable aux propriétaires de l’entité</w:t>
            </w:r>
          </w:p>
          <w:p w:rsidR="003E5D2E" w:rsidRPr="00E349D1" w:rsidRDefault="003E5D2E" w:rsidP="003E5D2E">
            <w:pPr>
              <w:pStyle w:val="Paragraphedeliste"/>
              <w:numPr>
                <w:ilvl w:val="0"/>
                <w:numId w:val="3"/>
              </w:numPr>
              <w:ind w:left="426" w:hanging="284"/>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Attribuable aux participations ne donnant pas le contrôle</w:t>
            </w:r>
          </w:p>
        </w:tc>
        <w:tc>
          <w:tcPr>
            <w:tcW w:w="1134" w:type="dxa"/>
          </w:tcPr>
          <w:p w:rsidR="003E5D2E" w:rsidRPr="00E349D1" w:rsidRDefault="00565558"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84 930</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84 881</w:t>
            </w:r>
          </w:p>
          <w:p w:rsidR="00565558" w:rsidRPr="00E349D1" w:rsidRDefault="00565558"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49</w:t>
            </w:r>
          </w:p>
        </w:tc>
        <w:tc>
          <w:tcPr>
            <w:tcW w:w="1134" w:type="dxa"/>
          </w:tcPr>
          <w:p w:rsidR="003E5D2E"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195 058</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194 859</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199</w:t>
            </w:r>
          </w:p>
        </w:tc>
        <w:tc>
          <w:tcPr>
            <w:tcW w:w="1134" w:type="dxa"/>
          </w:tcPr>
          <w:p w:rsidR="003E5D2E" w:rsidRPr="00E349D1" w:rsidRDefault="00F165D0" w:rsidP="00F165D0">
            <w:pPr>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57 797</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58 039</w:t>
            </w:r>
          </w:p>
          <w:p w:rsidR="00F165D0" w:rsidRPr="00E349D1" w:rsidRDefault="00F165D0" w:rsidP="00F165D0">
            <w:pPr>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(242)</w:t>
            </w:r>
          </w:p>
        </w:tc>
      </w:tr>
    </w:tbl>
    <w:p w:rsidR="00B46A2A" w:rsidRPr="00BE3305" w:rsidRDefault="00B46A2A" w:rsidP="00D635C0">
      <w:pPr>
        <w:keepNext/>
        <w:spacing w:after="40" w:line="240" w:lineRule="auto"/>
        <w:jc w:val="center"/>
        <w:rPr>
          <w:rFonts w:ascii="Times New Roman" w:eastAsia="Times New Roman" w:hAnsi="Times New Roman" w:cs="Times New Roman"/>
          <w:b/>
          <w:sz w:val="24"/>
          <w:szCs w:val="24"/>
          <w:lang w:eastAsia="fr-FR"/>
        </w:rPr>
      </w:pPr>
      <w:r w:rsidRPr="00BE3305">
        <w:rPr>
          <w:rFonts w:ascii="Times New Roman" w:eastAsia="Times New Roman" w:hAnsi="Times New Roman" w:cs="Times New Roman"/>
          <w:b/>
          <w:sz w:val="24"/>
          <w:szCs w:val="24"/>
          <w:lang w:eastAsia="fr-FR"/>
        </w:rPr>
        <w:lastRenderedPageBreak/>
        <w:t>Bilans combinés</w:t>
      </w:r>
    </w:p>
    <w:tbl>
      <w:tblPr>
        <w:tblStyle w:val="Grilledutableau"/>
        <w:tblW w:w="9606" w:type="dxa"/>
        <w:tblLook w:val="04A0"/>
      </w:tblPr>
      <w:tblGrid>
        <w:gridCol w:w="6204"/>
        <w:gridCol w:w="1134"/>
        <w:gridCol w:w="1134"/>
        <w:gridCol w:w="1134"/>
      </w:tblGrid>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i/>
                <w:sz w:val="20"/>
                <w:szCs w:val="24"/>
                <w:lang w:eastAsia="fr-FR"/>
              </w:rPr>
            </w:pPr>
            <w:r w:rsidRPr="00E349D1">
              <w:rPr>
                <w:rFonts w:ascii="Times New Roman" w:eastAsia="Times New Roman" w:hAnsi="Times New Roman" w:cs="Times New Roman"/>
                <w:i/>
                <w:sz w:val="20"/>
                <w:szCs w:val="24"/>
                <w:lang w:eastAsia="fr-FR"/>
              </w:rPr>
              <w:t>(En milliers d’euros)</w:t>
            </w:r>
          </w:p>
        </w:tc>
        <w:tc>
          <w:tcPr>
            <w:tcW w:w="1134" w:type="dxa"/>
          </w:tcPr>
          <w:p w:rsidR="00B46A2A" w:rsidRPr="00E349D1" w:rsidRDefault="00B46A2A" w:rsidP="004D6801">
            <w:pPr>
              <w:keepNext/>
              <w:jc w:val="cente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31/12/2012</w:t>
            </w:r>
          </w:p>
        </w:tc>
        <w:tc>
          <w:tcPr>
            <w:tcW w:w="1134" w:type="dxa"/>
          </w:tcPr>
          <w:p w:rsidR="00B46A2A" w:rsidRPr="00E349D1" w:rsidRDefault="00B46A2A" w:rsidP="004D6801">
            <w:pPr>
              <w:keepNext/>
              <w:jc w:val="cente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31/12/2011</w:t>
            </w:r>
          </w:p>
        </w:tc>
        <w:tc>
          <w:tcPr>
            <w:tcW w:w="1134" w:type="dxa"/>
          </w:tcPr>
          <w:p w:rsidR="00B46A2A" w:rsidRPr="00E349D1" w:rsidRDefault="00B46A2A" w:rsidP="004D6801">
            <w:pPr>
              <w:keepNext/>
              <w:jc w:val="center"/>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31/12/2010</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ACTIF</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Ecarts d’acquisition</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immobilisations incorporelles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Immobilisations corporelles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Titres mis en équivalence</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actifs financiers non courants</w:t>
            </w:r>
          </w:p>
          <w:p w:rsidR="00B46A2A"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Impôts différés actifs</w:t>
            </w:r>
          </w:p>
        </w:tc>
        <w:tc>
          <w:tcPr>
            <w:tcW w:w="1134" w:type="dxa"/>
          </w:tcPr>
          <w:p w:rsidR="00B46A2A" w:rsidRPr="00E349D1" w:rsidRDefault="00B46A2A" w:rsidP="004D6801">
            <w:pPr>
              <w:keepNext/>
              <w:jc w:val="right"/>
              <w:rPr>
                <w:rFonts w:ascii="Times New Roman" w:eastAsia="Times New Roman" w:hAnsi="Times New Roman" w:cs="Times New Roman"/>
                <w:sz w:val="20"/>
                <w:szCs w:val="24"/>
                <w:lang w:eastAsia="fr-FR"/>
              </w:rPr>
            </w:pP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1 458 686</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326 187</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1 389 932</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3 377</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6 831</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tc>
        <w:tc>
          <w:tcPr>
            <w:tcW w:w="1134" w:type="dxa"/>
          </w:tcPr>
          <w:p w:rsidR="00B46A2A" w:rsidRPr="00E349D1" w:rsidRDefault="00B46A2A" w:rsidP="004D6801">
            <w:pPr>
              <w:keepNext/>
              <w:jc w:val="right"/>
              <w:rPr>
                <w:rFonts w:ascii="Times New Roman" w:eastAsia="Times New Roman" w:hAnsi="Times New Roman" w:cs="Times New Roman"/>
                <w:sz w:val="20"/>
                <w:szCs w:val="24"/>
                <w:lang w:eastAsia="fr-FR"/>
              </w:rPr>
            </w:pPr>
          </w:p>
          <w:p w:rsidR="009C756C"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1 458 638</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346 056</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1 348 564</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3 577</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7 761</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tc>
        <w:tc>
          <w:tcPr>
            <w:tcW w:w="1134" w:type="dxa"/>
          </w:tcPr>
          <w:p w:rsidR="00B46A2A" w:rsidRPr="00E349D1" w:rsidRDefault="00B46A2A" w:rsidP="004D6801">
            <w:pPr>
              <w:keepNext/>
              <w:jc w:val="right"/>
              <w:rPr>
                <w:rFonts w:ascii="Times New Roman" w:eastAsia="Times New Roman" w:hAnsi="Times New Roman" w:cs="Times New Roman"/>
                <w:sz w:val="20"/>
                <w:szCs w:val="24"/>
                <w:lang w:eastAsia="fr-FR"/>
              </w:rPr>
            </w:pP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1 458 585</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376 793</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w:t>
            </w:r>
            <w:r w:rsidR="00BE3305" w:rsidRPr="00E349D1">
              <w:rPr>
                <w:rFonts w:ascii="Times New Roman" w:eastAsia="Times New Roman" w:hAnsi="Times New Roman" w:cs="Times New Roman"/>
                <w:sz w:val="20"/>
                <w:szCs w:val="24"/>
                <w:lang w:eastAsia="fr-FR"/>
              </w:rPr>
              <w:t> 340 903</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8 886</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7 371</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Total de l’actif non courant</w:t>
            </w:r>
          </w:p>
        </w:tc>
        <w:tc>
          <w:tcPr>
            <w:tcW w:w="1134" w:type="dxa"/>
          </w:tcPr>
          <w:p w:rsidR="00B46A2A" w:rsidRPr="00E349D1" w:rsidRDefault="009C756C"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3 185 013</w:t>
            </w:r>
          </w:p>
        </w:tc>
        <w:tc>
          <w:tcPr>
            <w:tcW w:w="1134" w:type="dxa"/>
          </w:tcPr>
          <w:p w:rsidR="00B46A2A" w:rsidRPr="00E349D1" w:rsidRDefault="00A805F4"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3 164 596</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3 187 538</w:t>
            </w:r>
          </w:p>
        </w:tc>
      </w:tr>
      <w:tr w:rsidR="00B46A2A" w:rsidRPr="00E349D1" w:rsidTr="00E349D1">
        <w:tc>
          <w:tcPr>
            <w:tcW w:w="6204" w:type="dxa"/>
          </w:tcPr>
          <w:p w:rsidR="00B46A2A"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Stocks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Créances clients et autres créances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actifs financiers courants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Créances d’impôts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Trésorerie et équivalents de trésorerie</w:t>
            </w:r>
          </w:p>
        </w:tc>
        <w:tc>
          <w:tcPr>
            <w:tcW w:w="1134" w:type="dxa"/>
          </w:tcPr>
          <w:p w:rsidR="00B46A2A"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45 609</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417 371</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4 034</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w:t>
            </w:r>
          </w:p>
          <w:p w:rsidR="009C756C" w:rsidRPr="00E349D1" w:rsidRDefault="009C756C"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7 996</w:t>
            </w:r>
          </w:p>
        </w:tc>
        <w:tc>
          <w:tcPr>
            <w:tcW w:w="1134" w:type="dxa"/>
          </w:tcPr>
          <w:p w:rsidR="00B46A2A"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38 998</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362 981</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42</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w:t>
            </w:r>
          </w:p>
          <w:p w:rsidR="00A805F4" w:rsidRPr="00E349D1" w:rsidRDefault="00A805F4"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40 580</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33 843</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357 090</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249</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276</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30 897</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Total de l’actif courant</w:t>
            </w:r>
          </w:p>
        </w:tc>
        <w:tc>
          <w:tcPr>
            <w:tcW w:w="1134" w:type="dxa"/>
          </w:tcPr>
          <w:p w:rsidR="00B46A2A" w:rsidRPr="00E349D1" w:rsidRDefault="009C756C"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475 016</w:t>
            </w:r>
          </w:p>
        </w:tc>
        <w:tc>
          <w:tcPr>
            <w:tcW w:w="1134" w:type="dxa"/>
          </w:tcPr>
          <w:p w:rsidR="00B46A2A" w:rsidRPr="00E349D1" w:rsidRDefault="00A805F4"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442 605</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422 355</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Actifs destinés à être cédés</w:t>
            </w:r>
          </w:p>
        </w:tc>
        <w:tc>
          <w:tcPr>
            <w:tcW w:w="1134" w:type="dxa"/>
          </w:tcPr>
          <w:p w:rsidR="00B46A2A" w:rsidRPr="00E349D1" w:rsidRDefault="009C756C"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w:t>
            </w:r>
          </w:p>
        </w:tc>
        <w:tc>
          <w:tcPr>
            <w:tcW w:w="1134" w:type="dxa"/>
          </w:tcPr>
          <w:p w:rsidR="00B46A2A" w:rsidRPr="00E349D1" w:rsidRDefault="00A805F4"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270 549</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TOTAL ACTIF</w:t>
            </w:r>
          </w:p>
        </w:tc>
        <w:tc>
          <w:tcPr>
            <w:tcW w:w="1134" w:type="dxa"/>
          </w:tcPr>
          <w:p w:rsidR="00B46A2A" w:rsidRPr="00E349D1" w:rsidRDefault="009C756C"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3 660 029</w:t>
            </w:r>
          </w:p>
        </w:tc>
        <w:tc>
          <w:tcPr>
            <w:tcW w:w="1134" w:type="dxa"/>
          </w:tcPr>
          <w:p w:rsidR="00B46A2A" w:rsidRPr="00E349D1" w:rsidRDefault="00A805F4"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3 607 201</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3 880 442</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sz w:val="20"/>
                <w:szCs w:val="24"/>
                <w:lang w:eastAsia="fr-FR"/>
              </w:rPr>
            </w:pPr>
          </w:p>
        </w:tc>
        <w:tc>
          <w:tcPr>
            <w:tcW w:w="1134" w:type="dxa"/>
          </w:tcPr>
          <w:p w:rsidR="00B46A2A" w:rsidRPr="00E349D1" w:rsidRDefault="00B46A2A" w:rsidP="004D6801">
            <w:pPr>
              <w:keepNext/>
              <w:jc w:val="right"/>
              <w:rPr>
                <w:rFonts w:ascii="Times New Roman" w:eastAsia="Times New Roman" w:hAnsi="Times New Roman" w:cs="Times New Roman"/>
                <w:sz w:val="20"/>
                <w:szCs w:val="24"/>
                <w:lang w:eastAsia="fr-FR"/>
              </w:rPr>
            </w:pPr>
          </w:p>
        </w:tc>
        <w:tc>
          <w:tcPr>
            <w:tcW w:w="1134" w:type="dxa"/>
          </w:tcPr>
          <w:p w:rsidR="00B46A2A" w:rsidRPr="00E349D1" w:rsidRDefault="00B46A2A" w:rsidP="004D6801">
            <w:pPr>
              <w:keepNext/>
              <w:jc w:val="right"/>
              <w:rPr>
                <w:rFonts w:ascii="Times New Roman" w:eastAsia="Times New Roman" w:hAnsi="Times New Roman" w:cs="Times New Roman"/>
                <w:sz w:val="20"/>
                <w:szCs w:val="24"/>
                <w:lang w:eastAsia="fr-FR"/>
              </w:rPr>
            </w:pPr>
          </w:p>
        </w:tc>
        <w:tc>
          <w:tcPr>
            <w:tcW w:w="1134" w:type="dxa"/>
          </w:tcPr>
          <w:p w:rsidR="00B46A2A" w:rsidRPr="00E349D1" w:rsidRDefault="00B46A2A" w:rsidP="004D6801">
            <w:pPr>
              <w:keepNext/>
              <w:jc w:val="right"/>
              <w:rPr>
                <w:rFonts w:ascii="Times New Roman" w:eastAsia="Times New Roman" w:hAnsi="Times New Roman" w:cs="Times New Roman"/>
                <w:sz w:val="20"/>
                <w:szCs w:val="24"/>
                <w:lang w:eastAsia="fr-FR"/>
              </w:rPr>
            </w:pP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PASSIF ET CAPITAUX PROPRES</w:t>
            </w:r>
          </w:p>
        </w:tc>
        <w:tc>
          <w:tcPr>
            <w:tcW w:w="1134" w:type="dxa"/>
          </w:tcPr>
          <w:p w:rsidR="00B46A2A" w:rsidRPr="00E349D1" w:rsidRDefault="00B46A2A" w:rsidP="004D6801">
            <w:pPr>
              <w:keepNext/>
              <w:jc w:val="right"/>
              <w:rPr>
                <w:rFonts w:ascii="Times New Roman" w:eastAsia="Times New Roman" w:hAnsi="Times New Roman" w:cs="Times New Roman"/>
                <w:b/>
                <w:sz w:val="20"/>
                <w:szCs w:val="24"/>
                <w:lang w:eastAsia="fr-FR"/>
              </w:rPr>
            </w:pPr>
          </w:p>
        </w:tc>
        <w:tc>
          <w:tcPr>
            <w:tcW w:w="1134" w:type="dxa"/>
          </w:tcPr>
          <w:p w:rsidR="00B46A2A" w:rsidRPr="00E349D1" w:rsidRDefault="00B46A2A" w:rsidP="004D6801">
            <w:pPr>
              <w:keepNext/>
              <w:jc w:val="right"/>
              <w:rPr>
                <w:rFonts w:ascii="Times New Roman" w:eastAsia="Times New Roman" w:hAnsi="Times New Roman" w:cs="Times New Roman"/>
                <w:b/>
                <w:sz w:val="20"/>
                <w:szCs w:val="24"/>
                <w:lang w:eastAsia="fr-FR"/>
              </w:rPr>
            </w:pPr>
          </w:p>
        </w:tc>
        <w:tc>
          <w:tcPr>
            <w:tcW w:w="1134" w:type="dxa"/>
          </w:tcPr>
          <w:p w:rsidR="00B46A2A" w:rsidRPr="00E349D1" w:rsidRDefault="00B46A2A" w:rsidP="004D6801">
            <w:pPr>
              <w:keepNext/>
              <w:jc w:val="right"/>
              <w:rPr>
                <w:rFonts w:ascii="Times New Roman" w:eastAsia="Times New Roman" w:hAnsi="Times New Roman" w:cs="Times New Roman"/>
                <w:b/>
                <w:sz w:val="20"/>
                <w:szCs w:val="24"/>
                <w:lang w:eastAsia="fr-FR"/>
              </w:rPr>
            </w:pP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Capitaux propres attribuables aux propriétaires de l’entité</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(287 364)</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(372 233)</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(567 023)</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Capitaux propres attribuables aux participations ne donnant pas le contrôle</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33</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(57)</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(323)</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Capitaux propres</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(287 331)</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(372 290)</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(567 346)</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Passifs financiers non courants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Provisions non courantes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Impôts différés passifs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Autres passifs non courants</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2 926 343</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63 973</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111 266</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2 912 981</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62 847</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100 983</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3 174 526</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48 107</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110 339</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Total des passifs non courants</w:t>
            </w:r>
            <w:r w:rsidR="00803B8B" w:rsidRPr="00E349D1">
              <w:rPr>
                <w:rFonts w:ascii="Times New Roman" w:eastAsia="Times New Roman" w:hAnsi="Times New Roman" w:cs="Times New Roman"/>
                <w:b/>
                <w:sz w:val="20"/>
                <w:szCs w:val="24"/>
                <w:lang w:eastAsia="fr-FR"/>
              </w:rPr>
              <w:t>*</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3 101 582</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3 076 811</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3 332 972</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Passifs financiers courants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Provisions courantes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Dettes fournisseurs et autres passifs courants</w:t>
            </w:r>
          </w:p>
          <w:p w:rsidR="009C756C" w:rsidRPr="00E349D1" w:rsidRDefault="009C756C" w:rsidP="004D6801">
            <w:pPr>
              <w:keepNext/>
              <w:jc w:val="both"/>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Dettes d’impôts sur les sociétés</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114 732</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2 409</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726 033</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2 604</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191 564</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8 998</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698 670</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3 448</w:t>
            </w:r>
          </w:p>
        </w:tc>
        <w:tc>
          <w:tcPr>
            <w:tcW w:w="1134" w:type="dxa"/>
          </w:tcPr>
          <w:p w:rsidR="00B46A2A"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218 748</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570</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683 873</w:t>
            </w:r>
          </w:p>
          <w:p w:rsidR="00BE3305" w:rsidRPr="00E349D1" w:rsidRDefault="00BE3305" w:rsidP="004D6801">
            <w:pPr>
              <w:keepNext/>
              <w:jc w:val="right"/>
              <w:rPr>
                <w:rFonts w:ascii="Times New Roman" w:eastAsia="Times New Roman" w:hAnsi="Times New Roman" w:cs="Times New Roman"/>
                <w:sz w:val="20"/>
                <w:szCs w:val="24"/>
                <w:lang w:eastAsia="fr-FR"/>
              </w:rPr>
            </w:pPr>
            <w:r w:rsidRPr="00E349D1">
              <w:rPr>
                <w:rFonts w:ascii="Times New Roman" w:eastAsia="Times New Roman" w:hAnsi="Times New Roman" w:cs="Times New Roman"/>
                <w:sz w:val="20"/>
                <w:szCs w:val="24"/>
                <w:lang w:eastAsia="fr-FR"/>
              </w:rPr>
              <w:t>194</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Total des passifs courants</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845 778</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902 680</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903 385</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Passifs destinés à être cédés</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211 432</w:t>
            </w:r>
          </w:p>
        </w:tc>
      </w:tr>
      <w:tr w:rsidR="00B46A2A" w:rsidRPr="00E349D1" w:rsidTr="00E349D1">
        <w:tc>
          <w:tcPr>
            <w:tcW w:w="6204" w:type="dxa"/>
          </w:tcPr>
          <w:p w:rsidR="00B46A2A" w:rsidRPr="00E349D1" w:rsidRDefault="00B46A2A" w:rsidP="004D6801">
            <w:pPr>
              <w:keepNext/>
              <w:jc w:val="both"/>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TOTAL PASSIF ET CAPITAUX PROPRES</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3 660 029</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3 607 201</w:t>
            </w:r>
          </w:p>
        </w:tc>
        <w:tc>
          <w:tcPr>
            <w:tcW w:w="1134" w:type="dxa"/>
          </w:tcPr>
          <w:p w:rsidR="00B46A2A" w:rsidRPr="00E349D1" w:rsidRDefault="00BE3305" w:rsidP="004D6801">
            <w:pPr>
              <w:keepNext/>
              <w:jc w:val="right"/>
              <w:rPr>
                <w:rFonts w:ascii="Times New Roman" w:eastAsia="Times New Roman" w:hAnsi="Times New Roman" w:cs="Times New Roman"/>
                <w:b/>
                <w:sz w:val="20"/>
                <w:szCs w:val="24"/>
                <w:lang w:eastAsia="fr-FR"/>
              </w:rPr>
            </w:pPr>
            <w:r w:rsidRPr="00E349D1">
              <w:rPr>
                <w:rFonts w:ascii="Times New Roman" w:eastAsia="Times New Roman" w:hAnsi="Times New Roman" w:cs="Times New Roman"/>
                <w:b/>
                <w:sz w:val="20"/>
                <w:szCs w:val="24"/>
                <w:lang w:eastAsia="fr-FR"/>
              </w:rPr>
              <w:t>3 880 442</w:t>
            </w:r>
          </w:p>
        </w:tc>
      </w:tr>
    </w:tbl>
    <w:p w:rsidR="00570FF9" w:rsidRPr="00E349D1" w:rsidRDefault="00803B8B" w:rsidP="00803B8B">
      <w:pPr>
        <w:pStyle w:val="Paragraphedeliste"/>
        <w:numPr>
          <w:ilvl w:val="0"/>
          <w:numId w:val="10"/>
        </w:numPr>
        <w:spacing w:after="0" w:line="240" w:lineRule="auto"/>
        <w:ind w:left="142" w:hanging="284"/>
        <w:jc w:val="both"/>
        <w:rPr>
          <w:rFonts w:ascii="Times New Roman" w:eastAsia="Times New Roman" w:hAnsi="Times New Roman" w:cs="Times New Roman"/>
          <w:sz w:val="20"/>
          <w:lang w:eastAsia="fr-FR"/>
        </w:rPr>
      </w:pPr>
      <w:r w:rsidRPr="00E349D1">
        <w:rPr>
          <w:rFonts w:ascii="Times New Roman" w:eastAsia="Times New Roman" w:hAnsi="Times New Roman" w:cs="Times New Roman"/>
          <w:sz w:val="20"/>
          <w:lang w:eastAsia="fr-FR"/>
        </w:rPr>
        <w:t xml:space="preserve">Il n’y pas de provision pour engagement de retraite pour calculer l’endettement financier dans le bilan. </w:t>
      </w:r>
    </w:p>
    <w:p w:rsidR="00932684" w:rsidRPr="00E30E28" w:rsidRDefault="00932684" w:rsidP="00932684">
      <w:pPr>
        <w:spacing w:after="0" w:line="240" w:lineRule="auto"/>
        <w:ind w:left="708" w:hanging="708"/>
        <w:jc w:val="both"/>
        <w:rPr>
          <w:rFonts w:ascii="Times New Roman" w:eastAsia="Times New Roman" w:hAnsi="Times New Roman" w:cs="Times New Roman"/>
          <w:sz w:val="20"/>
          <w:szCs w:val="20"/>
          <w:lang w:eastAsia="fr-FR"/>
        </w:rPr>
      </w:pPr>
    </w:p>
    <w:p w:rsidR="00E30E28" w:rsidRPr="00E30E28" w:rsidRDefault="00E30E28" w:rsidP="00932684">
      <w:pPr>
        <w:spacing w:after="0" w:line="240" w:lineRule="auto"/>
        <w:ind w:left="708" w:hanging="708"/>
        <w:jc w:val="both"/>
        <w:rPr>
          <w:rFonts w:ascii="Times New Roman" w:eastAsia="Times New Roman" w:hAnsi="Times New Roman" w:cs="Times New Roman"/>
          <w:sz w:val="20"/>
          <w:szCs w:val="20"/>
          <w:lang w:eastAsia="fr-FR"/>
        </w:rPr>
      </w:pPr>
    </w:p>
    <w:p w:rsidR="00E33FEA" w:rsidRPr="00A95D58" w:rsidRDefault="00034F45" w:rsidP="00E33FEA">
      <w:pPr>
        <w:spacing w:after="0" w:line="240" w:lineRule="auto"/>
        <w:jc w:val="center"/>
        <w:rPr>
          <w:rFonts w:ascii="Times New Roman" w:eastAsia="Times New Roman" w:hAnsi="Times New Roman" w:cs="Times New Roman"/>
          <w:b/>
          <w:sz w:val="24"/>
          <w:szCs w:val="24"/>
          <w:u w:val="single"/>
          <w:lang w:eastAsia="fr-FR"/>
        </w:rPr>
      </w:pPr>
      <w:r w:rsidRPr="00A95D58">
        <w:rPr>
          <w:rFonts w:ascii="Times New Roman" w:eastAsia="Times New Roman" w:hAnsi="Times New Roman" w:cs="Times New Roman"/>
          <w:b/>
          <w:sz w:val="24"/>
          <w:szCs w:val="24"/>
          <w:u w:val="single"/>
          <w:lang w:eastAsia="fr-FR"/>
        </w:rPr>
        <w:t>Annexe 4</w:t>
      </w:r>
      <w:r w:rsidR="00E33FEA" w:rsidRPr="00A95D58">
        <w:rPr>
          <w:rFonts w:ascii="Times New Roman" w:eastAsia="Times New Roman" w:hAnsi="Times New Roman" w:cs="Times New Roman"/>
          <w:b/>
          <w:sz w:val="24"/>
          <w:szCs w:val="24"/>
          <w:u w:val="single"/>
          <w:lang w:eastAsia="fr-FR"/>
        </w:rPr>
        <w:t xml:space="preserve"> </w:t>
      </w:r>
    </w:p>
    <w:p w:rsidR="00E33FEA" w:rsidRDefault="00D635C0" w:rsidP="00E33FEA">
      <w:pPr>
        <w:spacing w:after="0"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É</w:t>
      </w:r>
      <w:r w:rsidR="00034F45">
        <w:rPr>
          <w:rFonts w:ascii="Times New Roman" w:eastAsia="Times New Roman" w:hAnsi="Times New Roman" w:cs="Times New Roman"/>
          <w:b/>
          <w:sz w:val="24"/>
          <w:szCs w:val="24"/>
          <w:lang w:eastAsia="fr-FR"/>
        </w:rPr>
        <w:t xml:space="preserve">léments d’évaluation </w:t>
      </w:r>
    </w:p>
    <w:p w:rsidR="00E33FEA" w:rsidRPr="00D635C0" w:rsidRDefault="00E33FEA" w:rsidP="00E33FEA">
      <w:pPr>
        <w:spacing w:after="0" w:line="240" w:lineRule="auto"/>
        <w:jc w:val="both"/>
        <w:rPr>
          <w:rFonts w:ascii="Times New Roman" w:eastAsia="Times New Roman" w:hAnsi="Times New Roman" w:cs="Times New Roman"/>
          <w:sz w:val="18"/>
          <w:szCs w:val="18"/>
          <w:lang w:eastAsia="fr-FR"/>
        </w:rPr>
      </w:pPr>
    </w:p>
    <w:p w:rsidR="00B13023" w:rsidRDefault="007043BA" w:rsidP="00B13023">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Le prix de l’offre se situe</w:t>
      </w:r>
      <w:r w:rsidR="00B13023" w:rsidRPr="002D1801">
        <w:rPr>
          <w:rFonts w:ascii="Times New Roman" w:hAnsi="Times New Roman" w:cs="Times New Roman"/>
          <w:sz w:val="24"/>
          <w:szCs w:val="24"/>
        </w:rPr>
        <w:t xml:space="preserve"> dans une fourchett</w:t>
      </w:r>
      <w:r w:rsidR="00B13023">
        <w:rPr>
          <w:rFonts w:ascii="Times New Roman" w:hAnsi="Times New Roman" w:cs="Times New Roman"/>
          <w:sz w:val="24"/>
          <w:szCs w:val="24"/>
        </w:rPr>
        <w:t xml:space="preserve">e comprise entre 20,30 euros et </w:t>
      </w:r>
      <w:r w:rsidR="00B13023" w:rsidRPr="002D1801">
        <w:rPr>
          <w:rFonts w:ascii="Times New Roman" w:hAnsi="Times New Roman" w:cs="Times New Roman"/>
          <w:sz w:val="24"/>
          <w:szCs w:val="24"/>
        </w:rPr>
        <w:t>24,80 euros par action, fourchette arrêtée par le conseil d’ad</w:t>
      </w:r>
      <w:r w:rsidR="00B13023">
        <w:rPr>
          <w:rFonts w:ascii="Times New Roman" w:hAnsi="Times New Roman" w:cs="Times New Roman"/>
          <w:sz w:val="24"/>
          <w:szCs w:val="24"/>
        </w:rPr>
        <w:t xml:space="preserve">ministration de la Société lors </w:t>
      </w:r>
      <w:r w:rsidR="00B13023" w:rsidRPr="002D1801">
        <w:rPr>
          <w:rFonts w:ascii="Times New Roman" w:hAnsi="Times New Roman" w:cs="Times New Roman"/>
          <w:sz w:val="24"/>
          <w:szCs w:val="24"/>
        </w:rPr>
        <w:t>d</w:t>
      </w:r>
      <w:r w:rsidR="00B13023">
        <w:rPr>
          <w:rFonts w:ascii="Times New Roman" w:hAnsi="Times New Roman" w:cs="Times New Roman"/>
          <w:sz w:val="24"/>
          <w:szCs w:val="24"/>
        </w:rPr>
        <w:t>e sa réunion du 25 octobre 2013. Deux méthodes ont été retenues :</w:t>
      </w:r>
    </w:p>
    <w:p w:rsidR="00B13023" w:rsidRPr="00E30E28" w:rsidRDefault="00B13023" w:rsidP="00B13023">
      <w:pPr>
        <w:tabs>
          <w:tab w:val="left" w:pos="0"/>
        </w:tabs>
        <w:spacing w:after="0" w:line="240" w:lineRule="auto"/>
        <w:jc w:val="both"/>
        <w:rPr>
          <w:rFonts w:ascii="Times New Roman" w:hAnsi="Times New Roman" w:cs="Times New Roman"/>
          <w:b/>
          <w:sz w:val="16"/>
          <w:szCs w:val="16"/>
        </w:rPr>
      </w:pPr>
    </w:p>
    <w:p w:rsidR="00B13023" w:rsidRPr="00B13023" w:rsidRDefault="00B13023" w:rsidP="00B13023">
      <w:pPr>
        <w:tabs>
          <w:tab w:val="left" w:pos="0"/>
        </w:tabs>
        <w:spacing w:after="0" w:line="240" w:lineRule="auto"/>
        <w:jc w:val="both"/>
        <w:rPr>
          <w:rFonts w:ascii="Times New Roman" w:hAnsi="Times New Roman" w:cs="Times New Roman"/>
          <w:b/>
          <w:sz w:val="24"/>
          <w:szCs w:val="24"/>
        </w:rPr>
      </w:pPr>
      <w:r w:rsidRPr="00B13023">
        <w:rPr>
          <w:rFonts w:ascii="Times New Roman" w:hAnsi="Times New Roman" w:cs="Times New Roman"/>
          <w:b/>
          <w:sz w:val="24"/>
          <w:szCs w:val="24"/>
        </w:rPr>
        <w:t xml:space="preserve">Les </w:t>
      </w:r>
      <w:r w:rsidRPr="00B13023">
        <w:rPr>
          <w:rFonts w:ascii="Times New Roman" w:hAnsi="Times New Roman" w:cs="Times New Roman"/>
          <w:b/>
          <w:bCs/>
          <w:sz w:val="24"/>
          <w:szCs w:val="24"/>
        </w:rPr>
        <w:t>multiples de comparables boursiers</w:t>
      </w:r>
    </w:p>
    <w:p w:rsidR="00B13023" w:rsidRDefault="00B13023" w:rsidP="00D635C0">
      <w:pPr>
        <w:autoSpaceDE w:val="0"/>
        <w:autoSpaceDN w:val="0"/>
        <w:adjustRightInd w:val="0"/>
        <w:spacing w:after="40" w:line="240" w:lineRule="auto"/>
        <w:jc w:val="both"/>
        <w:rPr>
          <w:rFonts w:ascii="Times New Roman" w:hAnsi="Times New Roman" w:cs="Times New Roman"/>
          <w:sz w:val="24"/>
          <w:szCs w:val="24"/>
        </w:rPr>
      </w:pPr>
      <w:r w:rsidRPr="002D1801">
        <w:rPr>
          <w:rFonts w:ascii="Times New Roman" w:hAnsi="Times New Roman" w:cs="Times New Roman"/>
          <w:sz w:val="24"/>
          <w:szCs w:val="24"/>
        </w:rPr>
        <w:t>La méthode de valorisation dite « des comparables boursie</w:t>
      </w:r>
      <w:r>
        <w:rPr>
          <w:rFonts w:ascii="Times New Roman" w:hAnsi="Times New Roman" w:cs="Times New Roman"/>
          <w:sz w:val="24"/>
          <w:szCs w:val="24"/>
        </w:rPr>
        <w:t xml:space="preserve">rs » vise à comparer la Société </w:t>
      </w:r>
      <w:r w:rsidRPr="002D1801">
        <w:rPr>
          <w:rFonts w:ascii="Times New Roman" w:hAnsi="Times New Roman" w:cs="Times New Roman"/>
          <w:sz w:val="24"/>
          <w:szCs w:val="24"/>
        </w:rPr>
        <w:t>à des sociétés cotées de son secteur présentant des pr</w:t>
      </w:r>
      <w:r>
        <w:rPr>
          <w:rFonts w:ascii="Times New Roman" w:hAnsi="Times New Roman" w:cs="Times New Roman"/>
          <w:sz w:val="24"/>
          <w:szCs w:val="24"/>
        </w:rPr>
        <w:t xml:space="preserve">ofils d’activité proches. Quatre sociétés européennes </w:t>
      </w:r>
      <w:r w:rsidRPr="002D1801">
        <w:rPr>
          <w:rFonts w:ascii="Times New Roman" w:hAnsi="Times New Roman" w:cs="Times New Roman"/>
          <w:sz w:val="24"/>
          <w:szCs w:val="24"/>
        </w:rPr>
        <w:t>cotées du secteu</w:t>
      </w:r>
      <w:r>
        <w:rPr>
          <w:rFonts w:ascii="Times New Roman" w:hAnsi="Times New Roman" w:cs="Times New Roman"/>
          <w:sz w:val="24"/>
          <w:szCs w:val="24"/>
        </w:rPr>
        <w:t xml:space="preserve">r du câble ont été </w:t>
      </w:r>
      <w:r w:rsidRPr="002D1801">
        <w:rPr>
          <w:rFonts w:ascii="Times New Roman" w:hAnsi="Times New Roman" w:cs="Times New Roman"/>
          <w:sz w:val="24"/>
          <w:szCs w:val="24"/>
        </w:rPr>
        <w:t>rete</w:t>
      </w:r>
      <w:r>
        <w:rPr>
          <w:rFonts w:ascii="Times New Roman" w:hAnsi="Times New Roman" w:cs="Times New Roman"/>
          <w:sz w:val="24"/>
          <w:szCs w:val="24"/>
        </w:rPr>
        <w:t xml:space="preserve">nues : </w:t>
      </w:r>
      <w:proofErr w:type="spellStart"/>
      <w:r>
        <w:rPr>
          <w:rFonts w:ascii="Times New Roman" w:hAnsi="Times New Roman" w:cs="Times New Roman"/>
          <w:sz w:val="24"/>
          <w:szCs w:val="24"/>
        </w:rPr>
        <w:t>Telenet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Ziggo</w:t>
      </w:r>
      <w:proofErr w:type="spellEnd"/>
      <w:r>
        <w:rPr>
          <w:rFonts w:ascii="Times New Roman" w:hAnsi="Times New Roman" w:cs="Times New Roman"/>
          <w:sz w:val="24"/>
          <w:szCs w:val="24"/>
        </w:rPr>
        <w:t xml:space="preserve">, </w:t>
      </w:r>
      <w:proofErr w:type="spellStart"/>
      <w:r w:rsidRPr="002D1801">
        <w:rPr>
          <w:rFonts w:ascii="Times New Roman" w:hAnsi="Times New Roman" w:cs="Times New Roman"/>
          <w:sz w:val="24"/>
          <w:szCs w:val="24"/>
        </w:rPr>
        <w:t>Kabel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Deutschland</w:t>
      </w:r>
      <w:proofErr w:type="spellEnd"/>
      <w:r>
        <w:rPr>
          <w:rFonts w:ascii="Times New Roman" w:hAnsi="Times New Roman" w:cs="Times New Roman"/>
          <w:sz w:val="24"/>
          <w:szCs w:val="24"/>
        </w:rPr>
        <w:t xml:space="preserve"> et Liberty Global.</w:t>
      </w:r>
    </w:p>
    <w:tbl>
      <w:tblPr>
        <w:tblStyle w:val="Grilledutableau"/>
        <w:tblW w:w="0" w:type="auto"/>
        <w:tblInd w:w="1384" w:type="dxa"/>
        <w:tblLook w:val="04A0"/>
      </w:tblPr>
      <w:tblGrid>
        <w:gridCol w:w="1843"/>
        <w:gridCol w:w="2551"/>
        <w:gridCol w:w="2629"/>
      </w:tblGrid>
      <w:tr w:rsidR="00570FF9" w:rsidRPr="004D6801" w:rsidTr="004D6801">
        <w:trPr>
          <w:trHeight w:val="233"/>
        </w:trPr>
        <w:tc>
          <w:tcPr>
            <w:tcW w:w="1843" w:type="dxa"/>
            <w:shd w:val="clear" w:color="auto" w:fill="D9D9D9" w:themeFill="background1" w:themeFillShade="D9"/>
          </w:tcPr>
          <w:p w:rsidR="00570FF9" w:rsidRPr="004D6801" w:rsidRDefault="00570FF9" w:rsidP="00B13023">
            <w:pPr>
              <w:autoSpaceDE w:val="0"/>
              <w:autoSpaceDN w:val="0"/>
              <w:adjustRightInd w:val="0"/>
              <w:jc w:val="both"/>
              <w:rPr>
                <w:rFonts w:ascii="Times New Roman" w:hAnsi="Times New Roman" w:cs="Times New Roman"/>
                <w:b/>
                <w:szCs w:val="20"/>
              </w:rPr>
            </w:pPr>
          </w:p>
        </w:tc>
        <w:tc>
          <w:tcPr>
            <w:tcW w:w="5180" w:type="dxa"/>
            <w:gridSpan w:val="2"/>
            <w:shd w:val="clear" w:color="auto" w:fill="D9D9D9" w:themeFill="background1" w:themeFillShade="D9"/>
          </w:tcPr>
          <w:p w:rsidR="00570FF9" w:rsidRPr="004D6801" w:rsidRDefault="00570FF9" w:rsidP="00B13023">
            <w:pPr>
              <w:autoSpaceDE w:val="0"/>
              <w:autoSpaceDN w:val="0"/>
              <w:adjustRightInd w:val="0"/>
              <w:jc w:val="center"/>
              <w:rPr>
                <w:rFonts w:ascii="Times New Roman" w:hAnsi="Times New Roman" w:cs="Times New Roman"/>
                <w:b/>
                <w:szCs w:val="24"/>
              </w:rPr>
            </w:pPr>
            <w:r w:rsidRPr="004D6801">
              <w:rPr>
                <w:rFonts w:ascii="Times New Roman" w:hAnsi="Times New Roman" w:cs="Times New Roman"/>
                <w:b/>
                <w:szCs w:val="24"/>
              </w:rPr>
              <w:t>VE/EBIDTA</w:t>
            </w:r>
          </w:p>
        </w:tc>
      </w:tr>
      <w:tr w:rsidR="00570FF9" w:rsidRPr="004D6801" w:rsidTr="00570FF9">
        <w:trPr>
          <w:trHeight w:val="238"/>
        </w:trPr>
        <w:tc>
          <w:tcPr>
            <w:tcW w:w="1843" w:type="dxa"/>
          </w:tcPr>
          <w:p w:rsidR="00570FF9" w:rsidRPr="004D6801" w:rsidRDefault="00570FF9" w:rsidP="00B13023">
            <w:pPr>
              <w:autoSpaceDE w:val="0"/>
              <w:autoSpaceDN w:val="0"/>
              <w:adjustRightInd w:val="0"/>
              <w:jc w:val="both"/>
              <w:rPr>
                <w:rFonts w:ascii="Times New Roman" w:hAnsi="Times New Roman" w:cs="Times New Roman"/>
                <w:i/>
                <w:szCs w:val="20"/>
              </w:rPr>
            </w:pPr>
            <w:r w:rsidRPr="004D6801">
              <w:rPr>
                <w:rFonts w:ascii="Times New Roman" w:hAnsi="Times New Roman" w:cs="Times New Roman"/>
                <w:i/>
                <w:szCs w:val="20"/>
              </w:rPr>
              <w:t>Société</w:t>
            </w:r>
          </w:p>
        </w:tc>
        <w:tc>
          <w:tcPr>
            <w:tcW w:w="2551" w:type="dxa"/>
          </w:tcPr>
          <w:p w:rsidR="00570FF9" w:rsidRPr="004D6801" w:rsidRDefault="00570FF9" w:rsidP="004D6801">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Fourchette</w:t>
            </w:r>
            <w:r w:rsidR="004D6801" w:rsidRPr="004D6801">
              <w:rPr>
                <w:rFonts w:ascii="Times New Roman" w:hAnsi="Times New Roman" w:cs="Times New Roman"/>
                <w:szCs w:val="24"/>
              </w:rPr>
              <w:t xml:space="preserve"> </w:t>
            </w:r>
            <w:r w:rsidRPr="004D6801">
              <w:rPr>
                <w:rFonts w:ascii="Times New Roman" w:hAnsi="Times New Roman" w:cs="Times New Roman"/>
                <w:szCs w:val="24"/>
              </w:rPr>
              <w:t>basse</w:t>
            </w:r>
          </w:p>
        </w:tc>
        <w:tc>
          <w:tcPr>
            <w:tcW w:w="2629" w:type="dxa"/>
          </w:tcPr>
          <w:p w:rsidR="00570FF9" w:rsidRPr="004D6801" w:rsidRDefault="00570FF9" w:rsidP="004D6801">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Fourchette</w:t>
            </w:r>
            <w:r w:rsidR="004D6801" w:rsidRPr="004D6801">
              <w:rPr>
                <w:rFonts w:ascii="Times New Roman" w:hAnsi="Times New Roman" w:cs="Times New Roman"/>
                <w:szCs w:val="24"/>
              </w:rPr>
              <w:t xml:space="preserve"> </w:t>
            </w:r>
            <w:r w:rsidRPr="004D6801">
              <w:rPr>
                <w:rFonts w:ascii="Times New Roman" w:hAnsi="Times New Roman" w:cs="Times New Roman"/>
                <w:szCs w:val="24"/>
              </w:rPr>
              <w:t>haute</w:t>
            </w:r>
          </w:p>
        </w:tc>
      </w:tr>
      <w:tr w:rsidR="00570FF9" w:rsidRPr="004D6801" w:rsidTr="00570FF9">
        <w:trPr>
          <w:trHeight w:val="238"/>
        </w:trPr>
        <w:tc>
          <w:tcPr>
            <w:tcW w:w="1843" w:type="dxa"/>
          </w:tcPr>
          <w:p w:rsidR="00570FF9" w:rsidRPr="004D6801" w:rsidRDefault="00570FF9" w:rsidP="00B13023">
            <w:pPr>
              <w:autoSpaceDE w:val="0"/>
              <w:autoSpaceDN w:val="0"/>
              <w:adjustRightInd w:val="0"/>
              <w:jc w:val="both"/>
              <w:rPr>
                <w:rFonts w:ascii="Times New Roman" w:hAnsi="Times New Roman" w:cs="Times New Roman"/>
                <w:b/>
                <w:szCs w:val="20"/>
              </w:rPr>
            </w:pPr>
            <w:proofErr w:type="spellStart"/>
            <w:r w:rsidRPr="004D6801">
              <w:rPr>
                <w:rFonts w:ascii="Times New Roman" w:hAnsi="Times New Roman" w:cs="Times New Roman"/>
                <w:b/>
                <w:szCs w:val="20"/>
              </w:rPr>
              <w:t>Ziggo</w:t>
            </w:r>
            <w:proofErr w:type="spellEnd"/>
          </w:p>
        </w:tc>
        <w:tc>
          <w:tcPr>
            <w:tcW w:w="2551"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8.50x</w:t>
            </w:r>
          </w:p>
        </w:tc>
        <w:tc>
          <w:tcPr>
            <w:tcW w:w="2629"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9.30x</w:t>
            </w:r>
          </w:p>
        </w:tc>
      </w:tr>
      <w:tr w:rsidR="00570FF9" w:rsidRPr="004D6801" w:rsidTr="00570FF9">
        <w:trPr>
          <w:trHeight w:val="238"/>
        </w:trPr>
        <w:tc>
          <w:tcPr>
            <w:tcW w:w="1843" w:type="dxa"/>
          </w:tcPr>
          <w:p w:rsidR="00570FF9" w:rsidRPr="004D6801" w:rsidRDefault="00570FF9" w:rsidP="00B13023">
            <w:pPr>
              <w:autoSpaceDE w:val="0"/>
              <w:autoSpaceDN w:val="0"/>
              <w:adjustRightInd w:val="0"/>
              <w:jc w:val="both"/>
              <w:rPr>
                <w:rFonts w:ascii="Times New Roman" w:hAnsi="Times New Roman" w:cs="Times New Roman"/>
                <w:b/>
                <w:szCs w:val="20"/>
              </w:rPr>
            </w:pPr>
            <w:proofErr w:type="spellStart"/>
            <w:r w:rsidRPr="004D6801">
              <w:rPr>
                <w:rFonts w:ascii="Times New Roman" w:hAnsi="Times New Roman" w:cs="Times New Roman"/>
                <w:b/>
                <w:szCs w:val="20"/>
              </w:rPr>
              <w:t>Telenet</w:t>
            </w:r>
            <w:proofErr w:type="spellEnd"/>
          </w:p>
        </w:tc>
        <w:tc>
          <w:tcPr>
            <w:tcW w:w="2551"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7.60x</w:t>
            </w:r>
          </w:p>
        </w:tc>
        <w:tc>
          <w:tcPr>
            <w:tcW w:w="2629"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8.50x</w:t>
            </w:r>
          </w:p>
        </w:tc>
      </w:tr>
      <w:tr w:rsidR="00570FF9" w:rsidRPr="004D6801" w:rsidTr="00570FF9">
        <w:trPr>
          <w:trHeight w:val="238"/>
        </w:trPr>
        <w:tc>
          <w:tcPr>
            <w:tcW w:w="1843" w:type="dxa"/>
          </w:tcPr>
          <w:p w:rsidR="00570FF9" w:rsidRPr="004D6801" w:rsidRDefault="00570FF9" w:rsidP="00B13023">
            <w:pPr>
              <w:autoSpaceDE w:val="0"/>
              <w:autoSpaceDN w:val="0"/>
              <w:adjustRightInd w:val="0"/>
              <w:jc w:val="both"/>
              <w:rPr>
                <w:rFonts w:ascii="Times New Roman" w:hAnsi="Times New Roman" w:cs="Times New Roman"/>
                <w:b/>
                <w:szCs w:val="20"/>
              </w:rPr>
            </w:pPr>
            <w:proofErr w:type="spellStart"/>
            <w:r w:rsidRPr="004D6801">
              <w:rPr>
                <w:rFonts w:ascii="Times New Roman" w:hAnsi="Times New Roman" w:cs="Times New Roman"/>
                <w:b/>
                <w:szCs w:val="20"/>
              </w:rPr>
              <w:t>Kabel</w:t>
            </w:r>
            <w:proofErr w:type="spellEnd"/>
          </w:p>
        </w:tc>
        <w:tc>
          <w:tcPr>
            <w:tcW w:w="2551"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9.45x</w:t>
            </w:r>
          </w:p>
        </w:tc>
        <w:tc>
          <w:tcPr>
            <w:tcW w:w="2629"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10.3x</w:t>
            </w:r>
          </w:p>
        </w:tc>
      </w:tr>
      <w:tr w:rsidR="00570FF9" w:rsidRPr="004D6801" w:rsidTr="00570FF9">
        <w:trPr>
          <w:trHeight w:val="238"/>
        </w:trPr>
        <w:tc>
          <w:tcPr>
            <w:tcW w:w="1843" w:type="dxa"/>
          </w:tcPr>
          <w:p w:rsidR="00570FF9" w:rsidRPr="004D6801" w:rsidRDefault="00570FF9" w:rsidP="00B13023">
            <w:pPr>
              <w:autoSpaceDE w:val="0"/>
              <w:autoSpaceDN w:val="0"/>
              <w:adjustRightInd w:val="0"/>
              <w:jc w:val="both"/>
              <w:rPr>
                <w:rFonts w:ascii="Times New Roman" w:hAnsi="Times New Roman" w:cs="Times New Roman"/>
                <w:b/>
                <w:szCs w:val="20"/>
              </w:rPr>
            </w:pPr>
            <w:r w:rsidRPr="004D6801">
              <w:rPr>
                <w:rFonts w:ascii="Times New Roman" w:hAnsi="Times New Roman" w:cs="Times New Roman"/>
                <w:b/>
                <w:szCs w:val="20"/>
              </w:rPr>
              <w:t>Liberty</w:t>
            </w:r>
          </w:p>
        </w:tc>
        <w:tc>
          <w:tcPr>
            <w:tcW w:w="2551"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7.10x</w:t>
            </w:r>
          </w:p>
        </w:tc>
        <w:tc>
          <w:tcPr>
            <w:tcW w:w="2629" w:type="dxa"/>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7.90x</w:t>
            </w:r>
          </w:p>
        </w:tc>
      </w:tr>
      <w:tr w:rsidR="00570FF9" w:rsidRPr="004D6801" w:rsidTr="00570FF9">
        <w:trPr>
          <w:trHeight w:val="254"/>
        </w:trPr>
        <w:tc>
          <w:tcPr>
            <w:tcW w:w="1843" w:type="dxa"/>
          </w:tcPr>
          <w:p w:rsidR="00570FF9" w:rsidRPr="004D6801" w:rsidRDefault="00570FF9" w:rsidP="00B13023">
            <w:pPr>
              <w:autoSpaceDE w:val="0"/>
              <w:autoSpaceDN w:val="0"/>
              <w:adjustRightInd w:val="0"/>
              <w:jc w:val="both"/>
              <w:rPr>
                <w:rFonts w:ascii="Times New Roman" w:hAnsi="Times New Roman" w:cs="Times New Roman"/>
                <w:b/>
                <w:szCs w:val="20"/>
              </w:rPr>
            </w:pPr>
            <w:r w:rsidRPr="004D6801">
              <w:rPr>
                <w:rFonts w:ascii="Times New Roman" w:hAnsi="Times New Roman" w:cs="Times New Roman"/>
                <w:b/>
                <w:szCs w:val="20"/>
              </w:rPr>
              <w:t>Moyenne</w:t>
            </w:r>
          </w:p>
        </w:tc>
        <w:tc>
          <w:tcPr>
            <w:tcW w:w="2551" w:type="dxa"/>
            <w:shd w:val="clear" w:color="auto" w:fill="D9D9D9" w:themeFill="background1" w:themeFillShade="D9"/>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8,167x</w:t>
            </w:r>
          </w:p>
        </w:tc>
        <w:tc>
          <w:tcPr>
            <w:tcW w:w="2629" w:type="dxa"/>
            <w:shd w:val="clear" w:color="auto" w:fill="D9D9D9" w:themeFill="background1" w:themeFillShade="D9"/>
          </w:tcPr>
          <w:p w:rsidR="00570FF9" w:rsidRPr="004D6801" w:rsidRDefault="00570FF9" w:rsidP="0057398F">
            <w:pPr>
              <w:autoSpaceDE w:val="0"/>
              <w:autoSpaceDN w:val="0"/>
              <w:adjustRightInd w:val="0"/>
              <w:jc w:val="center"/>
              <w:rPr>
                <w:rFonts w:ascii="Times New Roman" w:hAnsi="Times New Roman" w:cs="Times New Roman"/>
                <w:szCs w:val="24"/>
              </w:rPr>
            </w:pPr>
            <w:r w:rsidRPr="004D6801">
              <w:rPr>
                <w:rFonts w:ascii="Times New Roman" w:hAnsi="Times New Roman" w:cs="Times New Roman"/>
                <w:szCs w:val="24"/>
              </w:rPr>
              <w:t>9.00x</w:t>
            </w:r>
          </w:p>
        </w:tc>
      </w:tr>
    </w:tbl>
    <w:p w:rsidR="00651A2E" w:rsidRPr="00F86E50" w:rsidRDefault="00651A2E" w:rsidP="00F86E50">
      <w:pPr>
        <w:autoSpaceDE w:val="0"/>
        <w:autoSpaceDN w:val="0"/>
        <w:adjustRightInd w:val="0"/>
        <w:spacing w:after="0" w:line="240" w:lineRule="auto"/>
        <w:jc w:val="both"/>
        <w:rPr>
          <w:rFonts w:ascii="Times New Roman" w:hAnsi="Times New Roman" w:cs="Times New Roman"/>
          <w:sz w:val="24"/>
          <w:szCs w:val="24"/>
        </w:rPr>
      </w:pPr>
      <w:r w:rsidRPr="00F86E50">
        <w:rPr>
          <w:rFonts w:ascii="Times New Roman" w:hAnsi="Times New Roman" w:cs="Times New Roman"/>
          <w:sz w:val="24"/>
          <w:szCs w:val="24"/>
        </w:rPr>
        <w:lastRenderedPageBreak/>
        <w:t>Les multiples de valeur d’entreprise ajust</w:t>
      </w:r>
      <w:r w:rsidR="0057398F">
        <w:rPr>
          <w:rFonts w:ascii="Times New Roman" w:hAnsi="Times New Roman" w:cs="Times New Roman"/>
          <w:sz w:val="24"/>
          <w:szCs w:val="24"/>
        </w:rPr>
        <w:t xml:space="preserve">ée / EBITDA </w:t>
      </w:r>
      <w:r w:rsidRPr="00F86E50">
        <w:rPr>
          <w:rFonts w:ascii="Times New Roman" w:hAnsi="Times New Roman" w:cs="Times New Roman"/>
          <w:sz w:val="24"/>
          <w:szCs w:val="24"/>
        </w:rPr>
        <w:t>ont été retenus</w:t>
      </w:r>
      <w:r w:rsidR="0057398F">
        <w:rPr>
          <w:rFonts w:ascii="Times New Roman" w:hAnsi="Times New Roman" w:cs="Times New Roman"/>
          <w:sz w:val="24"/>
          <w:szCs w:val="24"/>
        </w:rPr>
        <w:t xml:space="preserve"> au 31 décembre 2013, </w:t>
      </w:r>
      <w:r w:rsidRPr="00F86E50">
        <w:rPr>
          <w:rFonts w:ascii="Times New Roman" w:hAnsi="Times New Roman" w:cs="Times New Roman"/>
          <w:sz w:val="24"/>
          <w:szCs w:val="24"/>
        </w:rPr>
        <w:t xml:space="preserve">notamment parce qu’ils font partie des multiples les plus régulièrement employés par les analystes </w:t>
      </w:r>
      <w:r w:rsidR="00A90548">
        <w:rPr>
          <w:rFonts w:ascii="Times New Roman" w:hAnsi="Times New Roman" w:cs="Times New Roman"/>
          <w:sz w:val="24"/>
          <w:szCs w:val="24"/>
        </w:rPr>
        <w:t xml:space="preserve">financiers </w:t>
      </w:r>
      <w:r w:rsidRPr="00F86E50">
        <w:rPr>
          <w:rFonts w:ascii="Times New Roman" w:hAnsi="Times New Roman" w:cs="Times New Roman"/>
          <w:sz w:val="24"/>
          <w:szCs w:val="24"/>
        </w:rPr>
        <w:t>couvrant le secteur du câble</w:t>
      </w:r>
      <w:r w:rsidR="0057398F">
        <w:rPr>
          <w:rFonts w:ascii="Times New Roman" w:hAnsi="Times New Roman" w:cs="Times New Roman"/>
          <w:sz w:val="24"/>
          <w:szCs w:val="24"/>
        </w:rPr>
        <w:t>.</w:t>
      </w:r>
    </w:p>
    <w:p w:rsidR="00651A2E" w:rsidRDefault="00651A2E" w:rsidP="00B13023">
      <w:pPr>
        <w:autoSpaceDE w:val="0"/>
        <w:autoSpaceDN w:val="0"/>
        <w:adjustRightInd w:val="0"/>
        <w:spacing w:after="0" w:line="240" w:lineRule="auto"/>
        <w:jc w:val="both"/>
        <w:rPr>
          <w:rFonts w:ascii="Times New Roman" w:hAnsi="Times New Roman" w:cs="Times New Roman"/>
          <w:sz w:val="24"/>
          <w:szCs w:val="24"/>
        </w:rPr>
      </w:pPr>
    </w:p>
    <w:p w:rsidR="00B14F47" w:rsidRDefault="00F86E50" w:rsidP="00B14F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Au 31 décembre 2013, l’EBITDA de la société est estimé à 615 M€</w:t>
      </w:r>
      <w:r w:rsidR="00680CDE">
        <w:rPr>
          <w:rFonts w:ascii="Times New Roman" w:hAnsi="Times New Roman" w:cs="Times New Roman"/>
          <w:sz w:val="24"/>
          <w:szCs w:val="24"/>
        </w:rPr>
        <w:t xml:space="preserve"> </w:t>
      </w:r>
      <w:r w:rsidR="00680CDE" w:rsidRPr="002E26C0">
        <w:rPr>
          <w:rFonts w:ascii="Times New Roman" w:hAnsi="Times New Roman" w:cs="Times New Roman"/>
          <w:color w:val="000000" w:themeColor="text1"/>
          <w:sz w:val="24"/>
          <w:szCs w:val="24"/>
        </w:rPr>
        <w:t>(millions d’€)</w:t>
      </w:r>
      <w:r w:rsidRPr="002E26C0">
        <w:rPr>
          <w:rFonts w:ascii="Times New Roman" w:hAnsi="Times New Roman" w:cs="Times New Roman"/>
          <w:color w:val="000000" w:themeColor="text1"/>
          <w:sz w:val="24"/>
          <w:szCs w:val="24"/>
        </w:rPr>
        <w:t>.</w:t>
      </w:r>
      <w:r>
        <w:rPr>
          <w:rFonts w:ascii="Times New Roman" w:hAnsi="Times New Roman" w:cs="Times New Roman"/>
          <w:sz w:val="24"/>
          <w:szCs w:val="24"/>
        </w:rPr>
        <w:t xml:space="preserve"> L’endettement </w:t>
      </w:r>
      <w:r w:rsidR="00E86071">
        <w:rPr>
          <w:rFonts w:ascii="Times New Roman" w:hAnsi="Times New Roman" w:cs="Times New Roman"/>
          <w:sz w:val="24"/>
          <w:szCs w:val="24"/>
        </w:rPr>
        <w:t xml:space="preserve">financier </w:t>
      </w:r>
      <w:r>
        <w:rPr>
          <w:rFonts w:ascii="Times New Roman" w:hAnsi="Times New Roman" w:cs="Times New Roman"/>
          <w:sz w:val="24"/>
          <w:szCs w:val="24"/>
        </w:rPr>
        <w:t>net de la société est évalué à cette date à 4 fois son EBITDA.</w:t>
      </w:r>
      <w:r w:rsidR="00F82CFA">
        <w:rPr>
          <w:rFonts w:ascii="Times New Roman" w:hAnsi="Times New Roman" w:cs="Times New Roman"/>
          <w:sz w:val="24"/>
          <w:szCs w:val="24"/>
        </w:rPr>
        <w:t xml:space="preserve"> Les multiples de valorisation </w:t>
      </w:r>
      <w:r w:rsidR="0057398F">
        <w:rPr>
          <w:rFonts w:ascii="Times New Roman" w:hAnsi="Times New Roman" w:cs="Times New Roman"/>
          <w:sz w:val="24"/>
          <w:szCs w:val="24"/>
        </w:rPr>
        <w:t xml:space="preserve">à utiliser </w:t>
      </w:r>
      <w:r w:rsidR="00F82CFA">
        <w:rPr>
          <w:rFonts w:ascii="Times New Roman" w:hAnsi="Times New Roman" w:cs="Times New Roman"/>
          <w:sz w:val="24"/>
          <w:szCs w:val="24"/>
        </w:rPr>
        <w:t>s</w:t>
      </w:r>
      <w:r w:rsidR="00A90548">
        <w:rPr>
          <w:rFonts w:ascii="Times New Roman" w:hAnsi="Times New Roman" w:cs="Times New Roman"/>
          <w:sz w:val="24"/>
          <w:szCs w:val="24"/>
        </w:rPr>
        <w:t>ont ceux des années 2013, avec une fourchette basse et une fourchette haute</w:t>
      </w:r>
      <w:r w:rsidR="00B14F47">
        <w:rPr>
          <w:rFonts w:ascii="Times New Roman" w:hAnsi="Times New Roman" w:cs="Times New Roman"/>
          <w:sz w:val="24"/>
          <w:szCs w:val="24"/>
        </w:rPr>
        <w:t xml:space="preserve">. Après </w:t>
      </w:r>
      <w:r w:rsidR="00B14F47" w:rsidRPr="002D1801">
        <w:rPr>
          <w:rFonts w:ascii="Times New Roman" w:hAnsi="Times New Roman" w:cs="Times New Roman"/>
          <w:sz w:val="24"/>
          <w:szCs w:val="24"/>
        </w:rPr>
        <w:t>la Réorganisation Préalabl</w:t>
      </w:r>
      <w:r w:rsidR="00B14F47">
        <w:rPr>
          <w:rFonts w:ascii="Times New Roman" w:hAnsi="Times New Roman" w:cs="Times New Roman"/>
          <w:sz w:val="24"/>
          <w:szCs w:val="24"/>
        </w:rPr>
        <w:t xml:space="preserve">e à l’Introduction en Bourse et </w:t>
      </w:r>
      <w:r w:rsidR="00B14F47" w:rsidRPr="002D1801">
        <w:rPr>
          <w:rFonts w:ascii="Times New Roman" w:hAnsi="Times New Roman" w:cs="Times New Roman"/>
          <w:sz w:val="24"/>
          <w:szCs w:val="24"/>
        </w:rPr>
        <w:t>l’</w:t>
      </w:r>
      <w:r w:rsidR="00B14F47">
        <w:rPr>
          <w:rFonts w:ascii="Times New Roman" w:hAnsi="Times New Roman" w:cs="Times New Roman"/>
          <w:sz w:val="24"/>
          <w:szCs w:val="24"/>
        </w:rPr>
        <w:t xml:space="preserve">émission des Actions Nouvelles, le </w:t>
      </w:r>
      <w:r w:rsidR="00B14F47" w:rsidRPr="002D1801">
        <w:rPr>
          <w:rFonts w:ascii="Times New Roman" w:hAnsi="Times New Roman" w:cs="Times New Roman"/>
          <w:sz w:val="24"/>
          <w:szCs w:val="24"/>
        </w:rPr>
        <w:t xml:space="preserve">nombre d’actions </w:t>
      </w:r>
      <w:r w:rsidR="00B14F47">
        <w:rPr>
          <w:rFonts w:ascii="Times New Roman" w:hAnsi="Times New Roman" w:cs="Times New Roman"/>
          <w:sz w:val="24"/>
          <w:szCs w:val="24"/>
        </w:rPr>
        <w:t xml:space="preserve">total sera compris entre 126 247 651 </w:t>
      </w:r>
      <w:r w:rsidR="007043BA">
        <w:rPr>
          <w:rFonts w:ascii="Times New Roman" w:hAnsi="Times New Roman" w:cs="Times New Roman"/>
          <w:sz w:val="24"/>
          <w:szCs w:val="24"/>
        </w:rPr>
        <w:t xml:space="preserve">(pour le calcul de la fourchette basse) </w:t>
      </w:r>
      <w:r w:rsidR="00B14F47">
        <w:rPr>
          <w:rFonts w:ascii="Times New Roman" w:hAnsi="Times New Roman" w:cs="Times New Roman"/>
          <w:sz w:val="24"/>
          <w:szCs w:val="24"/>
        </w:rPr>
        <w:t xml:space="preserve">et 123 </w:t>
      </w:r>
      <w:r w:rsidR="00B14F47" w:rsidRPr="002D1801">
        <w:rPr>
          <w:rFonts w:ascii="Times New Roman" w:hAnsi="Times New Roman" w:cs="Times New Roman"/>
          <w:sz w:val="24"/>
          <w:szCs w:val="24"/>
        </w:rPr>
        <w:t>990</w:t>
      </w:r>
      <w:r w:rsidR="007043BA">
        <w:rPr>
          <w:rFonts w:ascii="Times New Roman" w:hAnsi="Times New Roman" w:cs="Times New Roman"/>
          <w:sz w:val="24"/>
          <w:szCs w:val="24"/>
        </w:rPr>
        <w:t> </w:t>
      </w:r>
      <w:r w:rsidR="00B14F47" w:rsidRPr="002D1801">
        <w:rPr>
          <w:rFonts w:ascii="Times New Roman" w:hAnsi="Times New Roman" w:cs="Times New Roman"/>
          <w:sz w:val="24"/>
          <w:szCs w:val="24"/>
        </w:rPr>
        <w:t>680</w:t>
      </w:r>
      <w:r w:rsidR="007043BA">
        <w:rPr>
          <w:rFonts w:ascii="Times New Roman" w:hAnsi="Times New Roman" w:cs="Times New Roman"/>
          <w:sz w:val="24"/>
          <w:szCs w:val="24"/>
        </w:rPr>
        <w:t xml:space="preserve"> (pour le calcul de la fourchette haute)</w:t>
      </w:r>
      <w:r w:rsidR="00B14F47">
        <w:rPr>
          <w:rFonts w:ascii="Times New Roman" w:hAnsi="Times New Roman" w:cs="Times New Roman"/>
          <w:sz w:val="24"/>
          <w:szCs w:val="24"/>
        </w:rPr>
        <w:t>.</w:t>
      </w:r>
    </w:p>
    <w:p w:rsidR="00971DE8" w:rsidRPr="002D1801" w:rsidRDefault="00971DE8" w:rsidP="00971DE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Les f</w:t>
      </w:r>
      <w:r w:rsidRPr="002D1801">
        <w:rPr>
          <w:rFonts w:ascii="Times New Roman" w:hAnsi="Times New Roman" w:cs="Times New Roman"/>
          <w:b/>
          <w:bCs/>
          <w:sz w:val="24"/>
          <w:szCs w:val="24"/>
        </w:rPr>
        <w:t>lux de trésorerie actualisés</w:t>
      </w:r>
    </w:p>
    <w:p w:rsidR="00FA664F" w:rsidRDefault="00FA664F" w:rsidP="00971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La date de l’évaluation – et donc de l’actualisation des flux – est fixée est au 1</w:t>
      </w:r>
      <w:r w:rsidRPr="00FA664F">
        <w:rPr>
          <w:rFonts w:ascii="Times New Roman" w:hAnsi="Times New Roman" w:cs="Times New Roman"/>
          <w:sz w:val="24"/>
          <w:szCs w:val="24"/>
          <w:vertAlign w:val="superscript"/>
        </w:rPr>
        <w:t>er</w:t>
      </w:r>
      <w:r>
        <w:rPr>
          <w:rFonts w:ascii="Times New Roman" w:hAnsi="Times New Roman" w:cs="Times New Roman"/>
          <w:sz w:val="24"/>
          <w:szCs w:val="24"/>
        </w:rPr>
        <w:t xml:space="preserve"> octobre 2013. Par conséquent, l’estimation </w:t>
      </w:r>
      <w:r w:rsidR="001867AF">
        <w:rPr>
          <w:rFonts w:ascii="Times New Roman" w:hAnsi="Times New Roman" w:cs="Times New Roman"/>
          <w:sz w:val="24"/>
          <w:szCs w:val="24"/>
        </w:rPr>
        <w:t xml:space="preserve">du flux de trésorerie disponible </w:t>
      </w:r>
      <w:r>
        <w:rPr>
          <w:rFonts w:ascii="Times New Roman" w:hAnsi="Times New Roman" w:cs="Times New Roman"/>
          <w:sz w:val="24"/>
          <w:szCs w:val="24"/>
        </w:rPr>
        <w:t>à fin 2013 se fait sur 3 mois.</w:t>
      </w:r>
    </w:p>
    <w:p w:rsidR="008A3EE8" w:rsidRDefault="008A3EE8" w:rsidP="00971DE8">
      <w:pPr>
        <w:autoSpaceDE w:val="0"/>
        <w:autoSpaceDN w:val="0"/>
        <w:adjustRightInd w:val="0"/>
        <w:spacing w:after="0" w:line="240" w:lineRule="auto"/>
        <w:jc w:val="both"/>
        <w:rPr>
          <w:rFonts w:ascii="Times New Roman" w:hAnsi="Times New Roman" w:cs="Times New Roman"/>
          <w:sz w:val="24"/>
          <w:szCs w:val="24"/>
        </w:rPr>
      </w:pPr>
    </w:p>
    <w:p w:rsidR="00F86E50" w:rsidRDefault="00FA664F" w:rsidP="00971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chiffre d’affaires (CA)</w:t>
      </w:r>
      <w:r w:rsidR="00035ECC">
        <w:rPr>
          <w:rFonts w:ascii="Times New Roman" w:hAnsi="Times New Roman" w:cs="Times New Roman"/>
          <w:sz w:val="24"/>
          <w:szCs w:val="24"/>
        </w:rPr>
        <w:t xml:space="preserve"> de la société est estimé à 1 336,91</w:t>
      </w:r>
      <w:r>
        <w:rPr>
          <w:rFonts w:ascii="Times New Roman" w:hAnsi="Times New Roman" w:cs="Times New Roman"/>
          <w:sz w:val="24"/>
          <w:szCs w:val="24"/>
        </w:rPr>
        <w:t xml:space="preserve"> M€ au 31/12/2013. Il</w:t>
      </w:r>
      <w:r w:rsidR="00E30E28">
        <w:rPr>
          <w:rFonts w:ascii="Times New Roman" w:hAnsi="Times New Roman" w:cs="Times New Roman"/>
          <w:sz w:val="24"/>
          <w:szCs w:val="24"/>
        </w:rPr>
        <w:t> </w:t>
      </w:r>
      <w:r>
        <w:rPr>
          <w:rFonts w:ascii="Times New Roman" w:hAnsi="Times New Roman" w:cs="Times New Roman"/>
          <w:sz w:val="24"/>
          <w:szCs w:val="24"/>
        </w:rPr>
        <w:t>progres</w:t>
      </w:r>
      <w:r w:rsidR="00035ECC">
        <w:rPr>
          <w:rFonts w:ascii="Times New Roman" w:hAnsi="Times New Roman" w:cs="Times New Roman"/>
          <w:sz w:val="24"/>
          <w:szCs w:val="24"/>
        </w:rPr>
        <w:t>sera de +3</w:t>
      </w:r>
      <w:r w:rsidR="00E30E28">
        <w:rPr>
          <w:rFonts w:ascii="Times New Roman" w:hAnsi="Times New Roman" w:cs="Times New Roman"/>
          <w:sz w:val="24"/>
          <w:szCs w:val="24"/>
        </w:rPr>
        <w:t xml:space="preserve"> </w:t>
      </w:r>
      <w:r w:rsidR="00035ECC">
        <w:rPr>
          <w:rFonts w:ascii="Times New Roman" w:hAnsi="Times New Roman" w:cs="Times New Roman"/>
          <w:sz w:val="24"/>
          <w:szCs w:val="24"/>
        </w:rPr>
        <w:t>% en 2014 et 2015 et de +4</w:t>
      </w:r>
      <w:r w:rsidR="00E30E28">
        <w:rPr>
          <w:rFonts w:ascii="Times New Roman" w:hAnsi="Times New Roman" w:cs="Times New Roman"/>
          <w:sz w:val="24"/>
          <w:szCs w:val="24"/>
        </w:rPr>
        <w:t xml:space="preserve"> </w:t>
      </w:r>
      <w:r w:rsidR="00035ECC">
        <w:rPr>
          <w:rFonts w:ascii="Times New Roman" w:hAnsi="Times New Roman" w:cs="Times New Roman"/>
          <w:sz w:val="24"/>
          <w:szCs w:val="24"/>
        </w:rPr>
        <w:t>% en 2016</w:t>
      </w:r>
      <w:r w:rsidR="0057398F">
        <w:rPr>
          <w:rFonts w:ascii="Times New Roman" w:hAnsi="Times New Roman" w:cs="Times New Roman"/>
          <w:sz w:val="24"/>
          <w:szCs w:val="24"/>
        </w:rPr>
        <w:t xml:space="preserve">. </w:t>
      </w:r>
      <w:r>
        <w:rPr>
          <w:rFonts w:ascii="Times New Roman" w:hAnsi="Times New Roman" w:cs="Times New Roman"/>
          <w:sz w:val="24"/>
          <w:szCs w:val="24"/>
        </w:rPr>
        <w:t>L’EBITDA est fixé à 47</w:t>
      </w:r>
      <w:r w:rsidR="00E30E28">
        <w:rPr>
          <w:rFonts w:ascii="Times New Roman" w:hAnsi="Times New Roman" w:cs="Times New Roman"/>
          <w:sz w:val="24"/>
          <w:szCs w:val="24"/>
        </w:rPr>
        <w:t xml:space="preserve"> </w:t>
      </w:r>
      <w:r>
        <w:rPr>
          <w:rFonts w:ascii="Times New Roman" w:hAnsi="Times New Roman" w:cs="Times New Roman"/>
          <w:sz w:val="24"/>
          <w:szCs w:val="24"/>
        </w:rPr>
        <w:t>% du CA prévisionnel pour chaque année et les dotations aux amortissements devraient représenter 25</w:t>
      </w:r>
      <w:r w:rsidR="00D635C0">
        <w:rPr>
          <w:rFonts w:ascii="Times New Roman" w:hAnsi="Times New Roman" w:cs="Times New Roman"/>
          <w:sz w:val="24"/>
          <w:szCs w:val="24"/>
        </w:rPr>
        <w:t> </w:t>
      </w:r>
      <w:r>
        <w:rPr>
          <w:rFonts w:ascii="Times New Roman" w:hAnsi="Times New Roman" w:cs="Times New Roman"/>
          <w:sz w:val="24"/>
          <w:szCs w:val="24"/>
        </w:rPr>
        <w:t xml:space="preserve">% du CA. Le BFR est en réalité négatif : c’est donc une ressource. Cette ressource de trésorerie diminue chaque année : </w:t>
      </w:r>
      <w:r w:rsidR="008A3EE8">
        <w:rPr>
          <w:rFonts w:ascii="Times New Roman" w:hAnsi="Times New Roman" w:cs="Times New Roman"/>
          <w:sz w:val="24"/>
          <w:szCs w:val="24"/>
        </w:rPr>
        <w:t>sa variation est de 32 M€ en 2013, 35 M€ en 2014, 45 M€ en 2015 et 2016.</w:t>
      </w:r>
      <w:r w:rsidR="00D37EB5">
        <w:rPr>
          <w:rFonts w:ascii="Times New Roman" w:hAnsi="Times New Roman" w:cs="Times New Roman"/>
          <w:sz w:val="24"/>
          <w:szCs w:val="24"/>
        </w:rPr>
        <w:t xml:space="preserve"> Les investissements sont estimés à un montant fixe de 300 M€ par an sur toute la période de projection (de 2013 à 2016).</w:t>
      </w:r>
      <w:r>
        <w:rPr>
          <w:rFonts w:ascii="Times New Roman" w:hAnsi="Times New Roman" w:cs="Times New Roman"/>
          <w:sz w:val="24"/>
          <w:szCs w:val="24"/>
        </w:rPr>
        <w:t xml:space="preserve"> </w:t>
      </w:r>
    </w:p>
    <w:p w:rsidR="008A3EE8" w:rsidRDefault="008A3EE8" w:rsidP="00971DE8">
      <w:pPr>
        <w:autoSpaceDE w:val="0"/>
        <w:autoSpaceDN w:val="0"/>
        <w:adjustRightInd w:val="0"/>
        <w:spacing w:after="0" w:line="240" w:lineRule="auto"/>
        <w:jc w:val="both"/>
        <w:rPr>
          <w:rFonts w:ascii="Times New Roman" w:hAnsi="Times New Roman" w:cs="Times New Roman"/>
          <w:sz w:val="24"/>
          <w:szCs w:val="24"/>
        </w:rPr>
      </w:pPr>
    </w:p>
    <w:p w:rsidR="008A3EE8" w:rsidRDefault="008A3EE8" w:rsidP="008A3E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taux d’actualisation des flux de trésorerie est fixé à 10</w:t>
      </w:r>
      <w:r w:rsidR="00E30E28">
        <w:rPr>
          <w:rFonts w:ascii="Times New Roman" w:hAnsi="Times New Roman" w:cs="Times New Roman"/>
          <w:sz w:val="24"/>
          <w:szCs w:val="24"/>
        </w:rPr>
        <w:t xml:space="preserve"> </w:t>
      </w:r>
      <w:r>
        <w:rPr>
          <w:rFonts w:ascii="Times New Roman" w:hAnsi="Times New Roman" w:cs="Times New Roman"/>
          <w:sz w:val="24"/>
          <w:szCs w:val="24"/>
        </w:rPr>
        <w:t>%. Le taux de croissance du dernier flux est de 1</w:t>
      </w:r>
      <w:r w:rsidR="00D635C0">
        <w:rPr>
          <w:rFonts w:ascii="Times New Roman" w:hAnsi="Times New Roman" w:cs="Times New Roman"/>
          <w:sz w:val="24"/>
          <w:szCs w:val="24"/>
        </w:rPr>
        <w:t xml:space="preserve"> </w:t>
      </w:r>
      <w:r w:rsidR="0057398F">
        <w:rPr>
          <w:rFonts w:ascii="Times New Roman" w:hAnsi="Times New Roman" w:cs="Times New Roman"/>
          <w:sz w:val="24"/>
          <w:szCs w:val="24"/>
        </w:rPr>
        <w:t xml:space="preserve">%. </w:t>
      </w:r>
      <w:r>
        <w:rPr>
          <w:rFonts w:ascii="Times New Roman" w:hAnsi="Times New Roman" w:cs="Times New Roman"/>
          <w:sz w:val="24"/>
          <w:szCs w:val="24"/>
        </w:rPr>
        <w:t>Le taux d’actualisation de l’endettemen</w:t>
      </w:r>
      <w:r w:rsidR="00E86071">
        <w:rPr>
          <w:rFonts w:ascii="Times New Roman" w:hAnsi="Times New Roman" w:cs="Times New Roman"/>
          <w:sz w:val="24"/>
          <w:szCs w:val="24"/>
        </w:rPr>
        <w:t>t financier net au 31/12/2013 (soit 4</w:t>
      </w:r>
      <w:r w:rsidR="00D635C0">
        <w:rPr>
          <w:rFonts w:ascii="Times New Roman" w:hAnsi="Times New Roman" w:cs="Times New Roman"/>
          <w:sz w:val="24"/>
          <w:szCs w:val="24"/>
        </w:rPr>
        <w:t> </w:t>
      </w:r>
      <w:r w:rsidR="00E86071">
        <w:rPr>
          <w:rFonts w:ascii="Times New Roman" w:hAnsi="Times New Roman" w:cs="Times New Roman"/>
          <w:sz w:val="24"/>
          <w:szCs w:val="24"/>
        </w:rPr>
        <w:t>fois l’EBITDA de 2013</w:t>
      </w:r>
      <w:r>
        <w:rPr>
          <w:rFonts w:ascii="Times New Roman" w:hAnsi="Times New Roman" w:cs="Times New Roman"/>
          <w:sz w:val="24"/>
          <w:szCs w:val="24"/>
        </w:rPr>
        <w:t>) est de 3</w:t>
      </w:r>
      <w:r w:rsidR="00D635C0">
        <w:rPr>
          <w:rFonts w:ascii="Times New Roman" w:hAnsi="Times New Roman" w:cs="Times New Roman"/>
          <w:sz w:val="24"/>
          <w:szCs w:val="24"/>
        </w:rPr>
        <w:t xml:space="preserve"> </w:t>
      </w:r>
      <w:r>
        <w:rPr>
          <w:rFonts w:ascii="Times New Roman" w:hAnsi="Times New Roman" w:cs="Times New Roman"/>
          <w:sz w:val="24"/>
          <w:szCs w:val="24"/>
        </w:rPr>
        <w:t>%.</w:t>
      </w:r>
      <w:r w:rsidRPr="008A3EE8">
        <w:rPr>
          <w:rFonts w:ascii="Times New Roman" w:hAnsi="Times New Roman" w:cs="Times New Roman"/>
          <w:sz w:val="24"/>
          <w:szCs w:val="24"/>
        </w:rPr>
        <w:t xml:space="preserve"> </w:t>
      </w:r>
      <w:r>
        <w:rPr>
          <w:rFonts w:ascii="Times New Roman" w:hAnsi="Times New Roman" w:cs="Times New Roman"/>
          <w:sz w:val="24"/>
          <w:szCs w:val="24"/>
        </w:rPr>
        <w:t xml:space="preserve">Le </w:t>
      </w:r>
      <w:r w:rsidRPr="002D1801">
        <w:rPr>
          <w:rFonts w:ascii="Times New Roman" w:hAnsi="Times New Roman" w:cs="Times New Roman"/>
          <w:sz w:val="24"/>
          <w:szCs w:val="24"/>
        </w:rPr>
        <w:t xml:space="preserve">nombre d’actions </w:t>
      </w:r>
      <w:r>
        <w:rPr>
          <w:rFonts w:ascii="Times New Roman" w:hAnsi="Times New Roman" w:cs="Times New Roman"/>
          <w:sz w:val="24"/>
          <w:szCs w:val="24"/>
        </w:rPr>
        <w:t xml:space="preserve">total retenu est de 123 </w:t>
      </w:r>
      <w:r w:rsidRPr="002D1801">
        <w:rPr>
          <w:rFonts w:ascii="Times New Roman" w:hAnsi="Times New Roman" w:cs="Times New Roman"/>
          <w:sz w:val="24"/>
          <w:szCs w:val="24"/>
        </w:rPr>
        <w:t>990</w:t>
      </w:r>
      <w:r>
        <w:rPr>
          <w:rFonts w:ascii="Times New Roman" w:hAnsi="Times New Roman" w:cs="Times New Roman"/>
          <w:sz w:val="24"/>
          <w:szCs w:val="24"/>
        </w:rPr>
        <w:t> </w:t>
      </w:r>
      <w:r w:rsidRPr="002D1801">
        <w:rPr>
          <w:rFonts w:ascii="Times New Roman" w:hAnsi="Times New Roman" w:cs="Times New Roman"/>
          <w:sz w:val="24"/>
          <w:szCs w:val="24"/>
        </w:rPr>
        <w:t>680</w:t>
      </w:r>
      <w:r>
        <w:rPr>
          <w:rFonts w:ascii="Times New Roman" w:hAnsi="Times New Roman" w:cs="Times New Roman"/>
          <w:sz w:val="24"/>
          <w:szCs w:val="24"/>
        </w:rPr>
        <w:t>.</w:t>
      </w:r>
    </w:p>
    <w:p w:rsidR="008A3EE8" w:rsidRDefault="008A3EE8" w:rsidP="00971DE8">
      <w:pPr>
        <w:autoSpaceDE w:val="0"/>
        <w:autoSpaceDN w:val="0"/>
        <w:adjustRightInd w:val="0"/>
        <w:spacing w:after="0" w:line="240" w:lineRule="auto"/>
        <w:jc w:val="both"/>
        <w:rPr>
          <w:rFonts w:ascii="Times New Roman" w:hAnsi="Times New Roman" w:cs="Times New Roman"/>
          <w:sz w:val="24"/>
          <w:szCs w:val="24"/>
        </w:rPr>
      </w:pPr>
    </w:p>
    <w:p w:rsidR="00FA664F" w:rsidRPr="002D1801" w:rsidRDefault="00FA664F" w:rsidP="00971DE8">
      <w:pPr>
        <w:autoSpaceDE w:val="0"/>
        <w:autoSpaceDN w:val="0"/>
        <w:adjustRightInd w:val="0"/>
        <w:spacing w:after="0" w:line="240" w:lineRule="auto"/>
        <w:jc w:val="both"/>
        <w:rPr>
          <w:rFonts w:ascii="Times New Roman" w:hAnsi="Times New Roman" w:cs="Times New Roman"/>
          <w:sz w:val="24"/>
          <w:szCs w:val="24"/>
        </w:rPr>
      </w:pPr>
    </w:p>
    <w:p w:rsidR="003863E9" w:rsidRPr="00A95D58" w:rsidRDefault="003863E9" w:rsidP="003863E9">
      <w:pPr>
        <w:spacing w:after="0" w:line="240" w:lineRule="auto"/>
        <w:jc w:val="center"/>
        <w:rPr>
          <w:rFonts w:ascii="Times New Roman" w:eastAsia="Times New Roman" w:hAnsi="Times New Roman" w:cs="Times New Roman"/>
          <w:b/>
          <w:sz w:val="24"/>
          <w:szCs w:val="24"/>
          <w:u w:val="single"/>
          <w:lang w:eastAsia="fr-FR"/>
        </w:rPr>
      </w:pPr>
      <w:r w:rsidRPr="00A95D58">
        <w:rPr>
          <w:rFonts w:ascii="Times New Roman" w:eastAsia="Times New Roman" w:hAnsi="Times New Roman" w:cs="Times New Roman"/>
          <w:b/>
          <w:sz w:val="24"/>
          <w:szCs w:val="24"/>
          <w:u w:val="single"/>
          <w:lang w:eastAsia="fr-FR"/>
        </w:rPr>
        <w:t>Annexe 5</w:t>
      </w:r>
    </w:p>
    <w:p w:rsidR="003863E9" w:rsidRDefault="003863E9" w:rsidP="003863E9">
      <w:pPr>
        <w:spacing w:after="0"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Répartition du capital et des droits de vote</w:t>
      </w:r>
    </w:p>
    <w:p w:rsidR="003863E9" w:rsidRDefault="003863E9" w:rsidP="003863E9">
      <w:pPr>
        <w:spacing w:after="0" w:line="240" w:lineRule="auto"/>
        <w:jc w:val="both"/>
        <w:rPr>
          <w:rFonts w:ascii="Times New Roman" w:eastAsia="Times New Roman" w:hAnsi="Times New Roman" w:cs="Times New Roman"/>
          <w:sz w:val="24"/>
          <w:szCs w:val="24"/>
          <w:lang w:eastAsia="fr-FR"/>
        </w:rPr>
      </w:pPr>
    </w:p>
    <w:p w:rsidR="003863E9" w:rsidRDefault="00E30E28" w:rsidP="003863E9">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À</w:t>
      </w:r>
      <w:r w:rsidR="003863E9">
        <w:rPr>
          <w:rFonts w:ascii="Times New Roman" w:hAnsi="Times New Roman" w:cs="Times New Roman"/>
          <w:sz w:val="24"/>
          <w:szCs w:val="24"/>
        </w:rPr>
        <w:t xml:space="preserve"> la date de la Réorganisation </w:t>
      </w:r>
      <w:r w:rsidR="00BE6CDD">
        <w:rPr>
          <w:rFonts w:ascii="Times New Roman" w:hAnsi="Times New Roman" w:cs="Times New Roman"/>
          <w:sz w:val="24"/>
          <w:szCs w:val="24"/>
        </w:rPr>
        <w:t xml:space="preserve">de l’actionnariat (le 25 septembre 2013), </w:t>
      </w:r>
      <w:r w:rsidR="003863E9">
        <w:rPr>
          <w:rFonts w:ascii="Times New Roman" w:hAnsi="Times New Roman" w:cs="Times New Roman"/>
          <w:sz w:val="24"/>
          <w:szCs w:val="24"/>
        </w:rPr>
        <w:t>préalable à l’introduc</w:t>
      </w:r>
      <w:r w:rsidR="00BE6CDD">
        <w:rPr>
          <w:rFonts w:ascii="Times New Roman" w:hAnsi="Times New Roman" w:cs="Times New Roman"/>
          <w:sz w:val="24"/>
          <w:szCs w:val="24"/>
        </w:rPr>
        <w:t xml:space="preserve">tion en Bourse (le 7 novembre </w:t>
      </w:r>
      <w:r w:rsidR="003863E9">
        <w:rPr>
          <w:rFonts w:ascii="Times New Roman" w:hAnsi="Times New Roman" w:cs="Times New Roman"/>
          <w:sz w:val="24"/>
          <w:szCs w:val="24"/>
        </w:rPr>
        <w:t>2013), l</w:t>
      </w:r>
      <w:r w:rsidR="00BE6CDD">
        <w:rPr>
          <w:rFonts w:ascii="Times New Roman" w:hAnsi="Times New Roman" w:cs="Times New Roman"/>
          <w:sz w:val="24"/>
          <w:szCs w:val="24"/>
        </w:rPr>
        <w:t xml:space="preserve">e nombre d’actions total s’élève à 113 910 035. Sur ce nombre total, le fonds d’investissement </w:t>
      </w:r>
      <w:proofErr w:type="spellStart"/>
      <w:r w:rsidR="00BE6CDD">
        <w:rPr>
          <w:rFonts w:ascii="Times New Roman" w:hAnsi="Times New Roman" w:cs="Times New Roman"/>
          <w:sz w:val="24"/>
          <w:szCs w:val="24"/>
        </w:rPr>
        <w:t>Altice</w:t>
      </w:r>
      <w:proofErr w:type="spellEnd"/>
      <w:r w:rsidR="00BE6CDD">
        <w:rPr>
          <w:rFonts w:ascii="Times New Roman" w:hAnsi="Times New Roman" w:cs="Times New Roman"/>
          <w:sz w:val="24"/>
          <w:szCs w:val="24"/>
        </w:rPr>
        <w:t xml:space="preserve"> possède 27 379 214 actions</w:t>
      </w:r>
      <w:r w:rsidR="00E4029C">
        <w:rPr>
          <w:rFonts w:ascii="Times New Roman" w:hAnsi="Times New Roman" w:cs="Times New Roman"/>
          <w:sz w:val="24"/>
          <w:szCs w:val="24"/>
        </w:rPr>
        <w:t>,</w:t>
      </w:r>
      <w:r w:rsidR="00BE6CDD">
        <w:rPr>
          <w:rFonts w:ascii="Times New Roman" w:hAnsi="Times New Roman" w:cs="Times New Roman"/>
          <w:sz w:val="24"/>
          <w:szCs w:val="24"/>
        </w:rPr>
        <w:t xml:space="preserve"> les Autres Actionnaires en détiennent 1 238 261.</w:t>
      </w:r>
      <w:r w:rsidR="0055351C">
        <w:rPr>
          <w:rFonts w:ascii="Times New Roman" w:hAnsi="Times New Roman" w:cs="Times New Roman"/>
          <w:sz w:val="24"/>
          <w:szCs w:val="24"/>
        </w:rPr>
        <w:t xml:space="preserve"> </w:t>
      </w:r>
      <w:r w:rsidR="00BE6CDD">
        <w:rPr>
          <w:rFonts w:ascii="Times New Roman" w:hAnsi="Times New Roman" w:cs="Times New Roman"/>
          <w:sz w:val="24"/>
          <w:szCs w:val="24"/>
        </w:rPr>
        <w:t xml:space="preserve">Les fonds Carlyle et </w:t>
      </w:r>
      <w:proofErr w:type="spellStart"/>
      <w:r w:rsidR="00BE6CDD">
        <w:rPr>
          <w:rFonts w:ascii="Times New Roman" w:hAnsi="Times New Roman" w:cs="Times New Roman"/>
          <w:sz w:val="24"/>
          <w:szCs w:val="24"/>
        </w:rPr>
        <w:t>Cinven</w:t>
      </w:r>
      <w:proofErr w:type="spellEnd"/>
      <w:r w:rsidR="00BE6CDD">
        <w:rPr>
          <w:rFonts w:ascii="Times New Roman" w:hAnsi="Times New Roman" w:cs="Times New Roman"/>
          <w:sz w:val="24"/>
          <w:szCs w:val="24"/>
        </w:rPr>
        <w:t xml:space="preserve"> détiennent le reste, à part égale.</w:t>
      </w:r>
    </w:p>
    <w:p w:rsidR="00880671" w:rsidRDefault="00AE4BF5" w:rsidP="00D404B3">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Da</w:t>
      </w:r>
      <w:r w:rsidR="0055351C">
        <w:rPr>
          <w:rFonts w:ascii="Times New Roman" w:eastAsia="Times New Roman" w:hAnsi="Times New Roman" w:cs="Times New Roman"/>
          <w:sz w:val="24"/>
          <w:szCs w:val="24"/>
          <w:lang w:eastAsia="fr-FR"/>
        </w:rPr>
        <w:t xml:space="preserve">ns le cadre de l’offre, il est </w:t>
      </w:r>
      <w:r>
        <w:rPr>
          <w:rFonts w:ascii="Times New Roman" w:eastAsia="Times New Roman" w:hAnsi="Times New Roman" w:cs="Times New Roman"/>
          <w:sz w:val="24"/>
          <w:szCs w:val="24"/>
          <w:lang w:eastAsia="fr-FR"/>
        </w:rPr>
        <w:t xml:space="preserve">procédé </w:t>
      </w:r>
      <w:r w:rsidR="00B00F60">
        <w:rPr>
          <w:rFonts w:ascii="Times New Roman" w:eastAsia="Times New Roman" w:hAnsi="Times New Roman" w:cs="Times New Roman"/>
          <w:sz w:val="24"/>
          <w:szCs w:val="24"/>
          <w:lang w:eastAsia="fr-FR"/>
        </w:rPr>
        <w:t xml:space="preserve">sur le marché </w:t>
      </w:r>
      <w:r>
        <w:rPr>
          <w:rFonts w:ascii="Times New Roman" w:eastAsia="Times New Roman" w:hAnsi="Times New Roman" w:cs="Times New Roman"/>
          <w:sz w:val="24"/>
          <w:szCs w:val="24"/>
          <w:lang w:eastAsia="fr-FR"/>
        </w:rPr>
        <w:t>à l’émission d’un nombre maximum de 10 080 645 actions nouvelles sur la base de la bor</w:t>
      </w:r>
      <w:r w:rsidR="0055351C">
        <w:rPr>
          <w:rFonts w:ascii="Times New Roman" w:eastAsia="Times New Roman" w:hAnsi="Times New Roman" w:cs="Times New Roman"/>
          <w:sz w:val="24"/>
          <w:szCs w:val="24"/>
          <w:lang w:eastAsia="fr-FR"/>
        </w:rPr>
        <w:t>ne supérieure de la fourchette, soit 24,80</w:t>
      </w:r>
      <w:r w:rsidR="00E30E28">
        <w:rPr>
          <w:rFonts w:ascii="Times New Roman" w:eastAsia="Times New Roman" w:hAnsi="Times New Roman" w:cs="Times New Roman"/>
          <w:sz w:val="24"/>
          <w:szCs w:val="24"/>
          <w:lang w:eastAsia="fr-FR"/>
        </w:rPr>
        <w:t> </w:t>
      </w:r>
      <w:r w:rsidR="0055351C">
        <w:rPr>
          <w:rFonts w:ascii="Times New Roman" w:eastAsia="Times New Roman" w:hAnsi="Times New Roman" w:cs="Times New Roman"/>
          <w:sz w:val="24"/>
          <w:szCs w:val="24"/>
          <w:lang w:eastAsia="fr-FR"/>
        </w:rPr>
        <w:t>euros</w:t>
      </w:r>
      <w:r>
        <w:rPr>
          <w:rFonts w:ascii="Times New Roman" w:eastAsia="Times New Roman" w:hAnsi="Times New Roman" w:cs="Times New Roman"/>
          <w:sz w:val="24"/>
          <w:szCs w:val="24"/>
          <w:lang w:eastAsia="fr-FR"/>
        </w:rPr>
        <w:t xml:space="preserve">. Les fonds Carlyle et </w:t>
      </w:r>
      <w:proofErr w:type="spellStart"/>
      <w:r>
        <w:rPr>
          <w:rFonts w:ascii="Times New Roman" w:eastAsia="Times New Roman" w:hAnsi="Times New Roman" w:cs="Times New Roman"/>
          <w:sz w:val="24"/>
          <w:szCs w:val="24"/>
          <w:lang w:eastAsia="fr-FR"/>
        </w:rPr>
        <w:t>Ci</w:t>
      </w:r>
      <w:r w:rsidR="00BE6CDD">
        <w:rPr>
          <w:rFonts w:ascii="Times New Roman" w:eastAsia="Times New Roman" w:hAnsi="Times New Roman" w:cs="Times New Roman"/>
          <w:sz w:val="24"/>
          <w:szCs w:val="24"/>
          <w:lang w:eastAsia="fr-FR"/>
        </w:rPr>
        <w:t>nven</w:t>
      </w:r>
      <w:proofErr w:type="spellEnd"/>
      <w:r w:rsidR="00BE6CDD">
        <w:rPr>
          <w:rFonts w:ascii="Times New Roman" w:eastAsia="Times New Roman" w:hAnsi="Times New Roman" w:cs="Times New Roman"/>
          <w:sz w:val="24"/>
          <w:szCs w:val="24"/>
          <w:lang w:eastAsia="fr-FR"/>
        </w:rPr>
        <w:t xml:space="preserve"> vont céder </w:t>
      </w:r>
      <w:r w:rsidR="00B00F60">
        <w:rPr>
          <w:rFonts w:ascii="Times New Roman" w:eastAsia="Times New Roman" w:hAnsi="Times New Roman" w:cs="Times New Roman"/>
          <w:sz w:val="24"/>
          <w:szCs w:val="24"/>
          <w:lang w:eastAsia="fr-FR"/>
        </w:rPr>
        <w:t xml:space="preserve">en plus </w:t>
      </w:r>
      <w:r w:rsidR="00BE6CDD">
        <w:rPr>
          <w:rFonts w:ascii="Times New Roman" w:eastAsia="Times New Roman" w:hAnsi="Times New Roman" w:cs="Times New Roman"/>
          <w:sz w:val="24"/>
          <w:szCs w:val="24"/>
          <w:lang w:eastAsia="fr-FR"/>
        </w:rPr>
        <w:t xml:space="preserve">sur cette fourchette </w:t>
      </w:r>
      <w:r>
        <w:rPr>
          <w:rFonts w:ascii="Times New Roman" w:eastAsia="Times New Roman" w:hAnsi="Times New Roman" w:cs="Times New Roman"/>
          <w:sz w:val="24"/>
          <w:szCs w:val="24"/>
          <w:lang w:eastAsia="fr-FR"/>
        </w:rPr>
        <w:t xml:space="preserve">supérieure un montant de </w:t>
      </w:r>
      <w:r w:rsidR="00926C98">
        <w:rPr>
          <w:rFonts w:ascii="Times New Roman" w:eastAsia="Times New Roman" w:hAnsi="Times New Roman" w:cs="Times New Roman"/>
          <w:sz w:val="24"/>
          <w:szCs w:val="24"/>
          <w:lang w:eastAsia="fr-FR"/>
        </w:rPr>
        <w:t xml:space="preserve">26 826 638 actions existantes dont 10 609 948 actions vont être transférées à </w:t>
      </w:r>
      <w:proofErr w:type="spellStart"/>
      <w:r w:rsidR="00926C98">
        <w:rPr>
          <w:rFonts w:ascii="Times New Roman" w:eastAsia="Times New Roman" w:hAnsi="Times New Roman" w:cs="Times New Roman"/>
          <w:sz w:val="24"/>
          <w:szCs w:val="24"/>
          <w:lang w:eastAsia="fr-FR"/>
        </w:rPr>
        <w:t>Altice</w:t>
      </w:r>
      <w:proofErr w:type="spellEnd"/>
      <w:r w:rsidR="00926C98">
        <w:rPr>
          <w:rFonts w:ascii="Times New Roman" w:eastAsia="Times New Roman" w:hAnsi="Times New Roman" w:cs="Times New Roman"/>
          <w:sz w:val="24"/>
          <w:szCs w:val="24"/>
          <w:lang w:eastAsia="fr-FR"/>
        </w:rPr>
        <w:t xml:space="preserve"> </w:t>
      </w:r>
      <w:r w:rsidR="0055351C">
        <w:rPr>
          <w:rFonts w:ascii="Times New Roman" w:eastAsia="Times New Roman" w:hAnsi="Times New Roman" w:cs="Times New Roman"/>
          <w:sz w:val="24"/>
          <w:szCs w:val="24"/>
          <w:lang w:eastAsia="fr-FR"/>
        </w:rPr>
        <w:t xml:space="preserve">(9 817 990 actions) </w:t>
      </w:r>
      <w:r w:rsidR="00926C98">
        <w:rPr>
          <w:rFonts w:ascii="Times New Roman" w:eastAsia="Times New Roman" w:hAnsi="Times New Roman" w:cs="Times New Roman"/>
          <w:sz w:val="24"/>
          <w:szCs w:val="24"/>
          <w:lang w:eastAsia="fr-FR"/>
        </w:rPr>
        <w:t xml:space="preserve">et </w:t>
      </w:r>
      <w:r w:rsidR="001406D3">
        <w:rPr>
          <w:rFonts w:ascii="Times New Roman" w:eastAsia="Times New Roman" w:hAnsi="Times New Roman" w:cs="Times New Roman"/>
          <w:sz w:val="24"/>
          <w:szCs w:val="24"/>
          <w:lang w:eastAsia="fr-FR"/>
        </w:rPr>
        <w:t xml:space="preserve">aux </w:t>
      </w:r>
      <w:r w:rsidR="00926C98">
        <w:rPr>
          <w:rFonts w:ascii="Times New Roman" w:eastAsia="Times New Roman" w:hAnsi="Times New Roman" w:cs="Times New Roman"/>
          <w:sz w:val="24"/>
          <w:szCs w:val="24"/>
          <w:lang w:eastAsia="fr-FR"/>
        </w:rPr>
        <w:t>Autres Actionnaires</w:t>
      </w:r>
      <w:r w:rsidR="0055351C">
        <w:rPr>
          <w:rFonts w:ascii="Times New Roman" w:eastAsia="Times New Roman" w:hAnsi="Times New Roman" w:cs="Times New Roman"/>
          <w:sz w:val="24"/>
          <w:szCs w:val="24"/>
          <w:lang w:eastAsia="fr-FR"/>
        </w:rPr>
        <w:t xml:space="preserve"> (791 958 actions)</w:t>
      </w:r>
      <w:r w:rsidR="00926C98">
        <w:rPr>
          <w:rFonts w:ascii="Times New Roman" w:eastAsia="Times New Roman" w:hAnsi="Times New Roman" w:cs="Times New Roman"/>
          <w:sz w:val="24"/>
          <w:szCs w:val="24"/>
          <w:lang w:eastAsia="fr-FR"/>
        </w:rPr>
        <w:t xml:space="preserve"> et 16 216 690 actions vont être mises sur le marché</w:t>
      </w:r>
      <w:r>
        <w:rPr>
          <w:rFonts w:ascii="Times New Roman" w:eastAsia="Times New Roman" w:hAnsi="Times New Roman" w:cs="Times New Roman"/>
          <w:sz w:val="24"/>
          <w:szCs w:val="24"/>
          <w:lang w:eastAsia="fr-FR"/>
        </w:rPr>
        <w:t>.</w:t>
      </w:r>
      <w:r w:rsidR="00B00F60">
        <w:rPr>
          <w:rFonts w:ascii="Times New Roman" w:eastAsia="Times New Roman" w:hAnsi="Times New Roman" w:cs="Times New Roman"/>
          <w:sz w:val="24"/>
          <w:szCs w:val="24"/>
          <w:lang w:eastAsia="fr-FR"/>
        </w:rPr>
        <w:t xml:space="preserve"> </w:t>
      </w:r>
    </w:p>
    <w:p w:rsidR="0055351C" w:rsidRDefault="0055351C" w:rsidP="0055351C">
      <w:pPr>
        <w:tabs>
          <w:tab w:val="left" w:pos="0"/>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Au plus tard à la date de règlement-livraison de l’offre qui doit intervenir le 13 novembre 2013, les fonds Carlyle et </w:t>
      </w:r>
      <w:proofErr w:type="spellStart"/>
      <w:r>
        <w:rPr>
          <w:rFonts w:ascii="Times New Roman" w:eastAsia="Times New Roman" w:hAnsi="Times New Roman" w:cs="Times New Roman"/>
          <w:sz w:val="24"/>
          <w:szCs w:val="24"/>
          <w:lang w:eastAsia="fr-FR"/>
        </w:rPr>
        <w:t>Cinven</w:t>
      </w:r>
      <w:proofErr w:type="spellEnd"/>
      <w:r>
        <w:rPr>
          <w:rFonts w:ascii="Times New Roman" w:eastAsia="Times New Roman" w:hAnsi="Times New Roman" w:cs="Times New Roman"/>
          <w:sz w:val="24"/>
          <w:szCs w:val="24"/>
          <w:lang w:eastAsia="fr-FR"/>
        </w:rPr>
        <w:t xml:space="preserve"> doivent céder une part de leurs titres de manière à ce que le fonds d’investissement </w:t>
      </w:r>
      <w:proofErr w:type="spellStart"/>
      <w:r>
        <w:rPr>
          <w:rFonts w:ascii="Times New Roman" w:eastAsia="Times New Roman" w:hAnsi="Times New Roman" w:cs="Times New Roman"/>
          <w:sz w:val="24"/>
          <w:szCs w:val="24"/>
          <w:lang w:eastAsia="fr-FR"/>
        </w:rPr>
        <w:t>Altice</w:t>
      </w:r>
      <w:proofErr w:type="spellEnd"/>
      <w:r>
        <w:rPr>
          <w:rFonts w:ascii="Times New Roman" w:eastAsia="Times New Roman" w:hAnsi="Times New Roman" w:cs="Times New Roman"/>
          <w:sz w:val="24"/>
          <w:szCs w:val="24"/>
          <w:lang w:eastAsia="fr-FR"/>
        </w:rPr>
        <w:t xml:space="preserve"> détienne une participation de 30</w:t>
      </w:r>
      <w:r w:rsidR="00E30E28">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du capital de la société plus une action à l’issue de l’augmentation de capital, ce pourcentage étant calculé après prise en compte de l’émission des actions nouvelles et de la cession à </w:t>
      </w:r>
      <w:proofErr w:type="spellStart"/>
      <w:r>
        <w:rPr>
          <w:rFonts w:ascii="Times New Roman" w:eastAsia="Times New Roman" w:hAnsi="Times New Roman" w:cs="Times New Roman"/>
          <w:sz w:val="24"/>
          <w:szCs w:val="24"/>
          <w:lang w:eastAsia="fr-FR"/>
        </w:rPr>
        <w:t>Altice</w:t>
      </w:r>
      <w:proofErr w:type="spellEnd"/>
      <w:r>
        <w:rPr>
          <w:rFonts w:ascii="Times New Roman" w:eastAsia="Times New Roman" w:hAnsi="Times New Roman" w:cs="Times New Roman"/>
          <w:sz w:val="24"/>
          <w:szCs w:val="24"/>
          <w:lang w:eastAsia="fr-FR"/>
        </w:rPr>
        <w:t xml:space="preserve"> des autres actions, soit un total de 123 990 680 actions.</w:t>
      </w:r>
      <w:r w:rsidR="00B00F60" w:rsidRPr="00B00F60">
        <w:rPr>
          <w:rFonts w:ascii="Times New Roman" w:eastAsia="Times New Roman" w:hAnsi="Times New Roman" w:cs="Times New Roman"/>
          <w:sz w:val="24"/>
          <w:szCs w:val="24"/>
          <w:lang w:eastAsia="fr-FR"/>
        </w:rPr>
        <w:t xml:space="preserve"> </w:t>
      </w:r>
      <w:r w:rsidR="00E30E28">
        <w:rPr>
          <w:rFonts w:ascii="Times New Roman" w:eastAsia="Times New Roman" w:hAnsi="Times New Roman" w:cs="Times New Roman"/>
          <w:sz w:val="24"/>
          <w:szCs w:val="24"/>
          <w:lang w:eastAsia="fr-FR"/>
        </w:rPr>
        <w:t>À</w:t>
      </w:r>
      <w:r w:rsidR="00B00F60">
        <w:rPr>
          <w:rFonts w:ascii="Times New Roman" w:eastAsia="Times New Roman" w:hAnsi="Times New Roman" w:cs="Times New Roman"/>
          <w:sz w:val="24"/>
          <w:szCs w:val="24"/>
          <w:lang w:eastAsia="fr-FR"/>
        </w:rPr>
        <w:t xml:space="preserve"> l’issue de l’offre et avant l’exercice de</w:t>
      </w:r>
      <w:r w:rsidR="0066754A">
        <w:rPr>
          <w:rFonts w:ascii="Times New Roman" w:eastAsia="Times New Roman" w:hAnsi="Times New Roman" w:cs="Times New Roman"/>
          <w:sz w:val="24"/>
          <w:szCs w:val="24"/>
          <w:lang w:eastAsia="fr-FR"/>
        </w:rPr>
        <w:t xml:space="preserve"> l’option de sur-allocation, le fonds</w:t>
      </w:r>
      <w:r w:rsidR="00B00F60">
        <w:rPr>
          <w:rFonts w:ascii="Times New Roman" w:eastAsia="Times New Roman" w:hAnsi="Times New Roman" w:cs="Times New Roman"/>
          <w:sz w:val="24"/>
          <w:szCs w:val="24"/>
          <w:lang w:eastAsia="fr-FR"/>
        </w:rPr>
        <w:t xml:space="preserve"> Carlyle détiendra 27,051</w:t>
      </w:r>
      <w:r w:rsidR="00D635C0">
        <w:rPr>
          <w:rFonts w:ascii="Times New Roman" w:eastAsia="Times New Roman" w:hAnsi="Times New Roman" w:cs="Times New Roman"/>
          <w:sz w:val="24"/>
          <w:szCs w:val="24"/>
          <w:lang w:eastAsia="fr-FR"/>
        </w:rPr>
        <w:t xml:space="preserve"> </w:t>
      </w:r>
      <w:r w:rsidR="00B00F60">
        <w:rPr>
          <w:rFonts w:ascii="Times New Roman" w:eastAsia="Times New Roman" w:hAnsi="Times New Roman" w:cs="Times New Roman"/>
          <w:sz w:val="24"/>
          <w:szCs w:val="24"/>
          <w:lang w:eastAsia="fr-FR"/>
        </w:rPr>
        <w:t>% d</w:t>
      </w:r>
      <w:r w:rsidR="001E770A">
        <w:rPr>
          <w:rFonts w:ascii="Times New Roman" w:eastAsia="Times New Roman" w:hAnsi="Times New Roman" w:cs="Times New Roman"/>
          <w:sz w:val="24"/>
          <w:szCs w:val="24"/>
          <w:lang w:eastAsia="fr-FR"/>
        </w:rPr>
        <w:t>u total d</w:t>
      </w:r>
      <w:r w:rsidR="00B00F60">
        <w:rPr>
          <w:rFonts w:ascii="Times New Roman" w:eastAsia="Times New Roman" w:hAnsi="Times New Roman" w:cs="Times New Roman"/>
          <w:sz w:val="24"/>
          <w:szCs w:val="24"/>
          <w:lang w:eastAsia="fr-FR"/>
        </w:rPr>
        <w:t xml:space="preserve">es 123 990 680 actions et </w:t>
      </w:r>
      <w:r w:rsidR="0066754A">
        <w:rPr>
          <w:rFonts w:ascii="Times New Roman" w:eastAsia="Times New Roman" w:hAnsi="Times New Roman" w:cs="Times New Roman"/>
          <w:sz w:val="24"/>
          <w:szCs w:val="24"/>
          <w:lang w:eastAsia="fr-FR"/>
        </w:rPr>
        <w:t xml:space="preserve">le fonds </w:t>
      </w:r>
      <w:proofErr w:type="spellStart"/>
      <w:r w:rsidR="00B00F60">
        <w:rPr>
          <w:rFonts w:ascii="Times New Roman" w:eastAsia="Times New Roman" w:hAnsi="Times New Roman" w:cs="Times New Roman"/>
          <w:sz w:val="24"/>
          <w:szCs w:val="24"/>
          <w:lang w:eastAsia="fr-FR"/>
        </w:rPr>
        <w:t>Cinven</w:t>
      </w:r>
      <w:proofErr w:type="spellEnd"/>
      <w:r w:rsidR="00B00F60">
        <w:rPr>
          <w:rFonts w:ascii="Times New Roman" w:eastAsia="Times New Roman" w:hAnsi="Times New Roman" w:cs="Times New Roman"/>
          <w:sz w:val="24"/>
          <w:szCs w:val="24"/>
          <w:lang w:eastAsia="fr-FR"/>
        </w:rPr>
        <w:t xml:space="preserve"> détiendra 20,102% d</w:t>
      </w:r>
      <w:r w:rsidR="001E770A">
        <w:rPr>
          <w:rFonts w:ascii="Times New Roman" w:eastAsia="Times New Roman" w:hAnsi="Times New Roman" w:cs="Times New Roman"/>
          <w:sz w:val="24"/>
          <w:szCs w:val="24"/>
          <w:lang w:eastAsia="fr-FR"/>
        </w:rPr>
        <w:t>u total d</w:t>
      </w:r>
      <w:r w:rsidR="00B00F60">
        <w:rPr>
          <w:rFonts w:ascii="Times New Roman" w:eastAsia="Times New Roman" w:hAnsi="Times New Roman" w:cs="Times New Roman"/>
          <w:sz w:val="24"/>
          <w:szCs w:val="24"/>
          <w:lang w:eastAsia="fr-FR"/>
        </w:rPr>
        <w:t>es 123 990 680 actions.</w:t>
      </w:r>
    </w:p>
    <w:p w:rsidR="00026150" w:rsidRPr="00A95D58" w:rsidRDefault="00026150" w:rsidP="00026150">
      <w:pPr>
        <w:pStyle w:val="Default"/>
        <w:jc w:val="center"/>
        <w:rPr>
          <w:rFonts w:ascii="Times New Roman" w:hAnsi="Times New Roman" w:cs="Times New Roman"/>
          <w:b/>
          <w:u w:val="single"/>
        </w:rPr>
      </w:pPr>
      <w:r w:rsidRPr="00A95D58">
        <w:rPr>
          <w:rFonts w:ascii="Times New Roman" w:hAnsi="Times New Roman" w:cs="Times New Roman"/>
          <w:b/>
          <w:u w:val="single"/>
        </w:rPr>
        <w:lastRenderedPageBreak/>
        <w:t>Annexe 6</w:t>
      </w:r>
    </w:p>
    <w:p w:rsidR="00026150" w:rsidRDefault="00026150" w:rsidP="00026150">
      <w:pPr>
        <w:pStyle w:val="Default"/>
        <w:jc w:val="center"/>
        <w:rPr>
          <w:rFonts w:ascii="Times New Roman" w:hAnsi="Times New Roman" w:cs="Times New Roman"/>
          <w:b/>
          <w:bCs/>
        </w:rPr>
      </w:pPr>
      <w:r>
        <w:rPr>
          <w:rFonts w:ascii="Times New Roman" w:hAnsi="Times New Roman" w:cs="Times New Roman"/>
          <w:b/>
          <w:bCs/>
        </w:rPr>
        <w:t>Communiqué de presse</w:t>
      </w:r>
    </w:p>
    <w:p w:rsidR="00026150" w:rsidRPr="00026150" w:rsidRDefault="00026150" w:rsidP="00026150">
      <w:pPr>
        <w:pStyle w:val="Default"/>
        <w:jc w:val="center"/>
        <w:rPr>
          <w:rFonts w:ascii="Times New Roman" w:hAnsi="Times New Roman" w:cs="Times New Roman"/>
        </w:rPr>
      </w:pPr>
      <w:r w:rsidRPr="00026150">
        <w:rPr>
          <w:rFonts w:ascii="Times New Roman" w:hAnsi="Times New Roman" w:cs="Times New Roman"/>
          <w:b/>
          <w:bCs/>
        </w:rPr>
        <w:t>Exercice de l’option de sur-allocation</w:t>
      </w:r>
    </w:p>
    <w:p w:rsidR="00026150" w:rsidRPr="00026150" w:rsidRDefault="00026150" w:rsidP="00026150">
      <w:pPr>
        <w:pStyle w:val="Default"/>
        <w:jc w:val="both"/>
        <w:rPr>
          <w:rFonts w:ascii="Times New Roman" w:hAnsi="Times New Roman" w:cs="Times New Roman"/>
          <w:b/>
          <w:bCs/>
        </w:rPr>
      </w:pPr>
    </w:p>
    <w:p w:rsidR="00026150" w:rsidRPr="00026150" w:rsidRDefault="00026150" w:rsidP="00026150">
      <w:pPr>
        <w:pStyle w:val="Default"/>
        <w:jc w:val="both"/>
        <w:rPr>
          <w:rFonts w:ascii="Times New Roman" w:hAnsi="Times New Roman" w:cs="Times New Roman"/>
        </w:rPr>
      </w:pPr>
      <w:r w:rsidRPr="00026150">
        <w:rPr>
          <w:rFonts w:ascii="Times New Roman" w:hAnsi="Times New Roman" w:cs="Times New Roman"/>
          <w:b/>
          <w:bCs/>
        </w:rPr>
        <w:t xml:space="preserve">Paris, le 15 novembre 2013 </w:t>
      </w:r>
      <w:r w:rsidRPr="00026150">
        <w:rPr>
          <w:rFonts w:ascii="Times New Roman" w:hAnsi="Times New Roman" w:cs="Times New Roman"/>
        </w:rPr>
        <w:t xml:space="preserve">– </w:t>
      </w:r>
      <w:proofErr w:type="spellStart"/>
      <w:r w:rsidRPr="00026150">
        <w:rPr>
          <w:rFonts w:ascii="Times New Roman" w:hAnsi="Times New Roman" w:cs="Times New Roman"/>
        </w:rPr>
        <w:t>Numericable</w:t>
      </w:r>
      <w:proofErr w:type="spellEnd"/>
      <w:r w:rsidRPr="00026150">
        <w:rPr>
          <w:rFonts w:ascii="Times New Roman" w:hAnsi="Times New Roman" w:cs="Times New Roman"/>
        </w:rPr>
        <w:t xml:space="preserve"> Group annonce aujourd’hui que, dans le cadre de son introduction en bourse, Deutsche Bank et J.P. Morgan, les Coordinateurs Globaux et Teneurs de Livre Associés, agissant au nom et pour le compte des Etablissements Garants, ont exercé l’option de sur-a</w:t>
      </w:r>
      <w:r w:rsidR="00F4692C">
        <w:rPr>
          <w:rFonts w:ascii="Times New Roman" w:hAnsi="Times New Roman" w:cs="Times New Roman"/>
        </w:rPr>
        <w:t xml:space="preserve">llocation, </w:t>
      </w:r>
      <w:r w:rsidRPr="00026150">
        <w:rPr>
          <w:rFonts w:ascii="Times New Roman" w:hAnsi="Times New Roman" w:cs="Times New Roman"/>
        </w:rPr>
        <w:t xml:space="preserve">soit 3 910 023 actions existantes supplémentaires </w:t>
      </w:r>
      <w:r>
        <w:rPr>
          <w:rFonts w:ascii="Times New Roman" w:hAnsi="Times New Roman" w:cs="Times New Roman"/>
        </w:rPr>
        <w:t xml:space="preserve">cédées par </w:t>
      </w:r>
      <w:r w:rsidR="0066754A">
        <w:rPr>
          <w:rFonts w:ascii="Times New Roman" w:hAnsi="Times New Roman" w:cs="Times New Roman"/>
        </w:rPr>
        <w:t xml:space="preserve">Carlyle (1 303 341 actions) et </w:t>
      </w:r>
      <w:proofErr w:type="spellStart"/>
      <w:r>
        <w:rPr>
          <w:rFonts w:ascii="Times New Roman" w:hAnsi="Times New Roman" w:cs="Times New Roman"/>
        </w:rPr>
        <w:t>Cinven</w:t>
      </w:r>
      <w:proofErr w:type="spellEnd"/>
      <w:r>
        <w:rPr>
          <w:rFonts w:ascii="Times New Roman" w:hAnsi="Times New Roman" w:cs="Times New Roman"/>
        </w:rPr>
        <w:t xml:space="preserve"> </w:t>
      </w:r>
      <w:r w:rsidRPr="00026150">
        <w:rPr>
          <w:rFonts w:ascii="Times New Roman" w:hAnsi="Times New Roman" w:cs="Times New Roman"/>
        </w:rPr>
        <w:t xml:space="preserve">(2 606 682 actions), au prix de l’offre, soit 24,80 euros par action. </w:t>
      </w:r>
    </w:p>
    <w:p w:rsidR="00B13023" w:rsidRDefault="00B13023" w:rsidP="004060E8">
      <w:pPr>
        <w:autoSpaceDE w:val="0"/>
        <w:autoSpaceDN w:val="0"/>
        <w:adjustRightInd w:val="0"/>
        <w:spacing w:after="0" w:line="240" w:lineRule="auto"/>
        <w:jc w:val="both"/>
        <w:rPr>
          <w:rFonts w:ascii="Times New Roman" w:hAnsi="Times New Roman" w:cs="Times New Roman"/>
        </w:rPr>
      </w:pPr>
    </w:p>
    <w:p w:rsidR="00B4442D" w:rsidRPr="009E31DA" w:rsidRDefault="00B4442D" w:rsidP="004060E8">
      <w:pPr>
        <w:autoSpaceDE w:val="0"/>
        <w:autoSpaceDN w:val="0"/>
        <w:adjustRightInd w:val="0"/>
        <w:spacing w:after="0" w:line="240" w:lineRule="auto"/>
        <w:jc w:val="both"/>
        <w:rPr>
          <w:rFonts w:ascii="Times New Roman" w:hAnsi="Times New Roman" w:cs="Times New Roman"/>
        </w:rPr>
      </w:pPr>
    </w:p>
    <w:p w:rsidR="004060E8" w:rsidRPr="009E31DA" w:rsidRDefault="001D3F77" w:rsidP="00A95D58">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Annexe 7</w:t>
      </w:r>
    </w:p>
    <w:p w:rsidR="004060E8" w:rsidRDefault="0066754A" w:rsidP="00A95D5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La pertinence</w:t>
      </w:r>
      <w:r w:rsidR="004060E8" w:rsidRPr="00A95D58">
        <w:rPr>
          <w:rFonts w:ascii="Times New Roman" w:hAnsi="Times New Roman" w:cs="Times New Roman"/>
          <w:b/>
          <w:bCs/>
          <w:sz w:val="24"/>
          <w:szCs w:val="24"/>
        </w:rPr>
        <w:t xml:space="preserve"> des choix d’investissement à long terme</w:t>
      </w:r>
    </w:p>
    <w:p w:rsidR="00A95D58" w:rsidRPr="00A95D58" w:rsidRDefault="00A95D58" w:rsidP="00A95D58">
      <w:pPr>
        <w:spacing w:after="0" w:line="240" w:lineRule="auto"/>
        <w:jc w:val="center"/>
        <w:rPr>
          <w:rFonts w:ascii="Times New Roman" w:hAnsi="Times New Roman" w:cs="Times New Roman"/>
          <w:b/>
          <w:bCs/>
          <w:sz w:val="24"/>
          <w:szCs w:val="24"/>
        </w:rPr>
      </w:pPr>
    </w:p>
    <w:p w:rsidR="004060E8" w:rsidRPr="00A95D58" w:rsidRDefault="004060E8" w:rsidP="004060E8">
      <w:pPr>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 xml:space="preserve">« Si la question de l’optimalité des stratégies d’investissement est ancienne en </w:t>
      </w:r>
      <w:proofErr w:type="spellStart"/>
      <w:r w:rsidRPr="00A95D58">
        <w:rPr>
          <w:rFonts w:ascii="Times New Roman" w:hAnsi="Times New Roman" w:cs="Times New Roman"/>
          <w:i/>
          <w:sz w:val="24"/>
          <w:szCs w:val="24"/>
        </w:rPr>
        <w:t>corporate</w:t>
      </w:r>
      <w:proofErr w:type="spellEnd"/>
      <w:r w:rsidRPr="00A95D58">
        <w:rPr>
          <w:rFonts w:ascii="Times New Roman" w:hAnsi="Times New Roman" w:cs="Times New Roman"/>
          <w:sz w:val="24"/>
          <w:szCs w:val="24"/>
        </w:rPr>
        <w:t xml:space="preserve"> finance, elle devient aujourd’hui pointue en raison d’un environnement économique de plus en plus incertain. En effet, les crises monétaires, les évolutions technologiques très rapides et les difficultés à anticiper la demande des clients créent un contexte économique dans lequel les entreprises doivent souvent engager beaucoup de fonds pour saisir de nouvelles opportunités… sans toujours pouvoir clairement identifier sous quelles conditions elles atteindront le seuil de rentabilité de leurs investissements. Pour anticiper les rendements d’investissement, la méthode qui domine en finance d’entreprise repose sur les flux futurs de trésorerie actualisés. Une approche solide, souligne Bertrand </w:t>
      </w:r>
      <w:proofErr w:type="spellStart"/>
      <w:r w:rsidRPr="00A95D58">
        <w:rPr>
          <w:rFonts w:ascii="Times New Roman" w:hAnsi="Times New Roman" w:cs="Times New Roman"/>
          <w:sz w:val="24"/>
          <w:szCs w:val="24"/>
        </w:rPr>
        <w:t>Quélin</w:t>
      </w:r>
      <w:proofErr w:type="spellEnd"/>
      <w:r w:rsidRPr="00A95D58">
        <w:rPr>
          <w:rFonts w:ascii="Times New Roman" w:hAnsi="Times New Roman" w:cs="Times New Roman"/>
          <w:sz w:val="24"/>
          <w:szCs w:val="24"/>
        </w:rPr>
        <w:t xml:space="preserve">, mais pas toujours fiable car elle part du principe qu’une décision est prise une bonne fois pour toutes sans possibilité de modifier le projet d’investissement ultérieurement. C’est justement pour résoudre ce problème de temporalité de l’investissement que différents auteurs ont puisé dans la théorie financière pour adapter le principe des options aux investissements matériels. Par analogie avec les options financière, prendre une option réelle sur une nouvelle activité consiste à faire un investissement d’essai  pour observer les premiers résultats et déterminer s’il est judicieux de poursuivre l’opération ou d’y mettre un terme ». </w:t>
      </w:r>
    </w:p>
    <w:p w:rsidR="004060E8" w:rsidRPr="00A95D58" w:rsidRDefault="004060E8" w:rsidP="004060E8">
      <w:pPr>
        <w:spacing w:after="0" w:line="240" w:lineRule="auto"/>
        <w:jc w:val="both"/>
        <w:rPr>
          <w:rFonts w:ascii="Times New Roman" w:hAnsi="Times New Roman" w:cs="Times New Roman"/>
          <w:i/>
          <w:iCs/>
          <w:sz w:val="24"/>
          <w:szCs w:val="24"/>
        </w:rPr>
      </w:pPr>
    </w:p>
    <w:p w:rsidR="004060E8" w:rsidRPr="00A95D58" w:rsidRDefault="004060E8" w:rsidP="004060E8">
      <w:pPr>
        <w:spacing w:after="0" w:line="240" w:lineRule="auto"/>
        <w:jc w:val="both"/>
        <w:rPr>
          <w:rFonts w:ascii="Times New Roman" w:hAnsi="Times New Roman" w:cs="Times New Roman"/>
          <w:i/>
          <w:iCs/>
          <w:sz w:val="24"/>
          <w:szCs w:val="24"/>
        </w:rPr>
      </w:pPr>
      <w:r w:rsidRPr="00A95D58">
        <w:rPr>
          <w:rFonts w:ascii="Times New Roman" w:hAnsi="Times New Roman" w:cs="Times New Roman"/>
          <w:i/>
          <w:iCs/>
          <w:sz w:val="24"/>
          <w:szCs w:val="24"/>
        </w:rPr>
        <w:t xml:space="preserve">Extrait de la lettre : Recherche HEC n° 15  réalisée par Charlotte </w:t>
      </w:r>
      <w:proofErr w:type="spellStart"/>
      <w:r w:rsidRPr="00A95D58">
        <w:rPr>
          <w:rFonts w:ascii="Times New Roman" w:hAnsi="Times New Roman" w:cs="Times New Roman"/>
          <w:i/>
          <w:iCs/>
          <w:sz w:val="24"/>
          <w:szCs w:val="24"/>
        </w:rPr>
        <w:t>Krychowski</w:t>
      </w:r>
      <w:proofErr w:type="spellEnd"/>
      <w:r w:rsidRPr="00A95D58">
        <w:rPr>
          <w:rFonts w:ascii="Times New Roman" w:hAnsi="Times New Roman" w:cs="Times New Roman"/>
          <w:i/>
          <w:iCs/>
          <w:sz w:val="24"/>
          <w:szCs w:val="24"/>
        </w:rPr>
        <w:t xml:space="preserve">  en 2010  intitulée : « Comment une entreprise peut-elle s’assurer de la pertinence  de ses choix d’investissement à long terme ? », HEC Paris.</w:t>
      </w:r>
    </w:p>
    <w:p w:rsidR="004060E8" w:rsidRDefault="004060E8" w:rsidP="00B4442D">
      <w:pPr>
        <w:spacing w:after="0" w:line="240" w:lineRule="auto"/>
        <w:jc w:val="both"/>
        <w:rPr>
          <w:rFonts w:ascii="Times New Roman" w:hAnsi="Times New Roman" w:cs="Times New Roman"/>
          <w:sz w:val="24"/>
          <w:szCs w:val="24"/>
        </w:rPr>
      </w:pPr>
    </w:p>
    <w:p w:rsidR="00B4442D" w:rsidRPr="00A95D58" w:rsidRDefault="00B4442D" w:rsidP="00B4442D">
      <w:pPr>
        <w:spacing w:after="0" w:line="240" w:lineRule="auto"/>
        <w:jc w:val="both"/>
        <w:rPr>
          <w:rFonts w:ascii="Times New Roman" w:hAnsi="Times New Roman" w:cs="Times New Roman"/>
          <w:sz w:val="24"/>
          <w:szCs w:val="24"/>
        </w:rPr>
      </w:pPr>
    </w:p>
    <w:p w:rsidR="004060E8" w:rsidRPr="00A95D58" w:rsidRDefault="001D3F77" w:rsidP="00A95D58">
      <w:pPr>
        <w:spacing w:after="0" w:line="240" w:lineRule="auto"/>
        <w:jc w:val="center"/>
        <w:rPr>
          <w:rFonts w:ascii="Times New Roman" w:hAnsi="Times New Roman" w:cs="Times New Roman"/>
          <w:b/>
          <w:bCs/>
          <w:sz w:val="24"/>
          <w:szCs w:val="24"/>
          <w:u w:val="single"/>
        </w:rPr>
      </w:pPr>
      <w:r w:rsidRPr="00A95D58">
        <w:rPr>
          <w:rFonts w:ascii="Times New Roman" w:hAnsi="Times New Roman" w:cs="Times New Roman"/>
          <w:b/>
          <w:bCs/>
          <w:sz w:val="24"/>
          <w:szCs w:val="24"/>
          <w:u w:val="single"/>
        </w:rPr>
        <w:t>Annexe 8</w:t>
      </w:r>
    </w:p>
    <w:p w:rsidR="004060E8" w:rsidRPr="00A95D58" w:rsidRDefault="004060E8" w:rsidP="00A95D58">
      <w:pPr>
        <w:autoSpaceDE w:val="0"/>
        <w:autoSpaceDN w:val="0"/>
        <w:adjustRightInd w:val="0"/>
        <w:spacing w:after="0" w:line="240" w:lineRule="auto"/>
        <w:jc w:val="center"/>
        <w:rPr>
          <w:rFonts w:ascii="Times New Roman" w:hAnsi="Times New Roman" w:cs="Times New Roman"/>
          <w:b/>
          <w:bCs/>
          <w:sz w:val="24"/>
          <w:szCs w:val="24"/>
        </w:rPr>
      </w:pPr>
      <w:r w:rsidRPr="00A95D58">
        <w:rPr>
          <w:rFonts w:ascii="Times New Roman" w:hAnsi="Times New Roman" w:cs="Times New Roman"/>
          <w:b/>
          <w:bCs/>
          <w:sz w:val="24"/>
          <w:szCs w:val="24"/>
        </w:rPr>
        <w:t>Les options réelles : un outil permettant de valoriser la flexibilité</w:t>
      </w: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p>
    <w:p w:rsidR="00B4442D" w:rsidRDefault="004060E8" w:rsidP="004060E8">
      <w:p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 </w:t>
      </w:r>
      <w:proofErr w:type="spellStart"/>
      <w:r w:rsidRPr="00A95D58">
        <w:rPr>
          <w:rFonts w:ascii="Times New Roman" w:hAnsi="Times New Roman" w:cs="Times New Roman"/>
          <w:sz w:val="24"/>
          <w:szCs w:val="24"/>
        </w:rPr>
        <w:t>Copeland</w:t>
      </w:r>
      <w:proofErr w:type="spellEnd"/>
      <w:r w:rsidRPr="00A95D58">
        <w:rPr>
          <w:rFonts w:ascii="Times New Roman" w:hAnsi="Times New Roman" w:cs="Times New Roman"/>
          <w:sz w:val="24"/>
          <w:szCs w:val="24"/>
        </w:rPr>
        <w:t xml:space="preserve"> et </w:t>
      </w:r>
      <w:proofErr w:type="spellStart"/>
      <w:r w:rsidRPr="00A95D58">
        <w:rPr>
          <w:rFonts w:ascii="Times New Roman" w:hAnsi="Times New Roman" w:cs="Times New Roman"/>
          <w:sz w:val="24"/>
          <w:szCs w:val="24"/>
        </w:rPr>
        <w:t>Keenan</w:t>
      </w:r>
      <w:proofErr w:type="spellEnd"/>
      <w:r w:rsidRPr="00A95D58">
        <w:rPr>
          <w:rFonts w:ascii="Times New Roman" w:hAnsi="Times New Roman" w:cs="Times New Roman"/>
          <w:sz w:val="24"/>
          <w:szCs w:val="24"/>
        </w:rPr>
        <w:t xml:space="preserve"> (1998) illustrent à travers l’exemple de l’usine pilote la supériorité des options réelles sur la VAN pour prendre des décisions d’investissement en contexte incertain. Une entreprise s’interroge sur l’opportunité de construire une usine pour fabriquer un nouveau produit. La construction de l’usine nécessite un investissement de 100 millions de $. Le succès du nouveau produit est incertain : il y a 50</w:t>
      </w:r>
      <w:r w:rsidR="00E30E28">
        <w:rPr>
          <w:rFonts w:ascii="Times New Roman" w:hAnsi="Times New Roman" w:cs="Times New Roman"/>
          <w:sz w:val="24"/>
          <w:szCs w:val="24"/>
        </w:rPr>
        <w:t xml:space="preserve"> </w:t>
      </w:r>
      <w:r w:rsidRPr="00A95D58">
        <w:rPr>
          <w:rFonts w:ascii="Times New Roman" w:hAnsi="Times New Roman" w:cs="Times New Roman"/>
          <w:sz w:val="24"/>
          <w:szCs w:val="24"/>
        </w:rPr>
        <w:t>% de chances que la construction de l’usine génère des ventes importantes, et conduise à des cash-flows pour une valeur totale actualisée de 150 millions de $. Mais il y a 50</w:t>
      </w:r>
      <w:r w:rsidR="00E30E28">
        <w:rPr>
          <w:rFonts w:ascii="Times New Roman" w:hAnsi="Times New Roman" w:cs="Times New Roman"/>
          <w:sz w:val="24"/>
          <w:szCs w:val="24"/>
        </w:rPr>
        <w:t xml:space="preserve"> </w:t>
      </w:r>
      <w:r w:rsidRPr="00A95D58">
        <w:rPr>
          <w:rFonts w:ascii="Times New Roman" w:hAnsi="Times New Roman" w:cs="Times New Roman"/>
          <w:sz w:val="24"/>
          <w:szCs w:val="24"/>
        </w:rPr>
        <w:t xml:space="preserve">% de chances que la valeur actualisée des cash-flows n’atteigne que 10 millions de $. Par ailleurs, il est envisageable de construire une usine pilote pour un montant de 10 millions de $, avec la possibilité un an plus tard de construire la grosse usine pour un montant de 110 millions de $ si le produit se révèle un succès. Le calcul de la VAN conduirait à rejeter le projet. </w:t>
      </w:r>
    </w:p>
    <w:p w:rsidR="004060E8" w:rsidRPr="00A95D58" w:rsidRDefault="004060E8" w:rsidP="00B4442D">
      <w:pPr>
        <w:autoSpaceDE w:val="0"/>
        <w:autoSpaceDN w:val="0"/>
        <w:adjustRightInd w:val="0"/>
        <w:spacing w:after="40" w:line="240" w:lineRule="auto"/>
        <w:jc w:val="both"/>
        <w:rPr>
          <w:rFonts w:ascii="Times New Roman" w:hAnsi="Times New Roman" w:cs="Times New Roman"/>
          <w:sz w:val="24"/>
          <w:szCs w:val="24"/>
        </w:rPr>
      </w:pPr>
      <w:r w:rsidRPr="00A95D58">
        <w:rPr>
          <w:rFonts w:ascii="Times New Roman" w:hAnsi="Times New Roman" w:cs="Times New Roman"/>
          <w:sz w:val="24"/>
          <w:szCs w:val="24"/>
        </w:rPr>
        <w:lastRenderedPageBreak/>
        <w:t xml:space="preserve">En effet, l’espérance de la valeur actuelle des cash </w:t>
      </w:r>
      <w:proofErr w:type="spellStart"/>
      <w:r w:rsidRPr="00A95D58">
        <w:rPr>
          <w:rFonts w:ascii="Times New Roman" w:hAnsi="Times New Roman" w:cs="Times New Roman"/>
          <w:sz w:val="24"/>
          <w:szCs w:val="24"/>
        </w:rPr>
        <w:t>flows</w:t>
      </w:r>
      <w:proofErr w:type="spellEnd"/>
      <w:r w:rsidRPr="00A95D58">
        <w:rPr>
          <w:rFonts w:ascii="Times New Roman" w:hAnsi="Times New Roman" w:cs="Times New Roman"/>
          <w:sz w:val="24"/>
          <w:szCs w:val="24"/>
        </w:rPr>
        <w:t xml:space="preserve"> est de 80 millions de $ (moyenne entre 150 et 10 millions de $), ce qui ne compense pas les coûts de construction (100 millions de $). Mais plutôt que d’investir immédiatement 100</w:t>
      </w:r>
      <w:r w:rsidR="00E30E28">
        <w:rPr>
          <w:rFonts w:ascii="Times New Roman" w:hAnsi="Times New Roman" w:cs="Times New Roman"/>
          <w:sz w:val="24"/>
          <w:szCs w:val="24"/>
        </w:rPr>
        <w:t> </w:t>
      </w:r>
      <w:r w:rsidRPr="00A95D58">
        <w:rPr>
          <w:rFonts w:ascii="Times New Roman" w:hAnsi="Times New Roman" w:cs="Times New Roman"/>
          <w:sz w:val="24"/>
          <w:szCs w:val="24"/>
        </w:rPr>
        <w:t>millions de $, l’entreprise pourrait construire l’usine pilote, ce qui revient à se constituer une option de croissance sur la grosse usine :</w:t>
      </w:r>
    </w:p>
    <w:p w:rsidR="004060E8" w:rsidRPr="00A95D58" w:rsidRDefault="004060E8" w:rsidP="004060E8">
      <w:pPr>
        <w:autoSpaceDE w:val="0"/>
        <w:autoSpaceDN w:val="0"/>
        <w:adjustRightInd w:val="0"/>
        <w:spacing w:after="0" w:line="240" w:lineRule="auto"/>
        <w:ind w:firstLine="360"/>
        <w:jc w:val="both"/>
        <w:rPr>
          <w:rFonts w:ascii="Times New Roman" w:hAnsi="Times New Roman" w:cs="Times New Roman"/>
          <w:sz w:val="24"/>
          <w:szCs w:val="24"/>
        </w:rPr>
      </w:pPr>
      <w:r w:rsidRPr="00A95D58">
        <w:rPr>
          <w:rFonts w:ascii="Times New Roman" w:hAnsi="Times New Roman" w:cs="Times New Roman"/>
          <w:sz w:val="24"/>
          <w:szCs w:val="24"/>
        </w:rPr>
        <w:t>- Si le projet est un succès, l’entreprise construira la grosse usine un an plus tard. Ceci lui coûtera 10</w:t>
      </w:r>
      <w:r w:rsidR="00B4442D">
        <w:rPr>
          <w:rFonts w:ascii="Times New Roman" w:hAnsi="Times New Roman" w:cs="Times New Roman"/>
          <w:sz w:val="24"/>
          <w:szCs w:val="24"/>
        </w:rPr>
        <w:t xml:space="preserve"> </w:t>
      </w:r>
      <w:r w:rsidRPr="00A95D58">
        <w:rPr>
          <w:rFonts w:ascii="Times New Roman" w:hAnsi="Times New Roman" w:cs="Times New Roman"/>
          <w:sz w:val="24"/>
          <w:szCs w:val="24"/>
        </w:rPr>
        <w:t>% plus cher que si elle avait construit d’emblée la grosse usine – soit 110 millions de $ – mais par ailleurs générera des cash-flows pour une valeur globale de 150 millions de $. Comme la construction de l’usine pilote a reporté les cash-flows d’une année, il faut actualiser ces derniers (ici au taux de 10</w:t>
      </w:r>
      <w:r w:rsidR="00E30E28">
        <w:rPr>
          <w:rFonts w:ascii="Times New Roman" w:hAnsi="Times New Roman" w:cs="Times New Roman"/>
          <w:sz w:val="24"/>
          <w:szCs w:val="24"/>
        </w:rPr>
        <w:t xml:space="preserve"> </w:t>
      </w:r>
      <w:r w:rsidRPr="00A95D58">
        <w:rPr>
          <w:rFonts w:ascii="Times New Roman" w:hAnsi="Times New Roman" w:cs="Times New Roman"/>
          <w:sz w:val="24"/>
          <w:szCs w:val="24"/>
        </w:rPr>
        <w:t>%). La valeur du projet en cas de succès est alors de 35 millions de $ (135 millions de cash-flows moins 100 millions d’investissements),</w:t>
      </w:r>
    </w:p>
    <w:p w:rsidR="004060E8" w:rsidRPr="00A95D58" w:rsidRDefault="004060E8" w:rsidP="004060E8">
      <w:pPr>
        <w:autoSpaceDE w:val="0"/>
        <w:autoSpaceDN w:val="0"/>
        <w:adjustRightInd w:val="0"/>
        <w:spacing w:after="0" w:line="240" w:lineRule="auto"/>
        <w:ind w:firstLine="360"/>
        <w:jc w:val="both"/>
        <w:rPr>
          <w:rFonts w:ascii="Times New Roman" w:hAnsi="Times New Roman" w:cs="Times New Roman"/>
          <w:sz w:val="24"/>
          <w:szCs w:val="24"/>
        </w:rPr>
      </w:pPr>
    </w:p>
    <w:p w:rsidR="004060E8" w:rsidRPr="00A95D58" w:rsidRDefault="004060E8" w:rsidP="004060E8">
      <w:pPr>
        <w:pStyle w:val="Paragraphedeliste"/>
        <w:numPr>
          <w:ilvl w:val="0"/>
          <w:numId w:val="1"/>
        </w:num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Si au contraire, le projet est un échec, l’entreprise ne construira pas la grande usine.</w:t>
      </w: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En simplifiant le raisonnement à l’extrême, la valeur globale du projet est donc de 7,5</w:t>
      </w:r>
      <w:r w:rsidR="00E30E28">
        <w:rPr>
          <w:rFonts w:ascii="Times New Roman" w:hAnsi="Times New Roman" w:cs="Times New Roman"/>
          <w:sz w:val="24"/>
          <w:szCs w:val="24"/>
        </w:rPr>
        <w:t> </w:t>
      </w:r>
      <w:r w:rsidRPr="00A95D58">
        <w:rPr>
          <w:rFonts w:ascii="Times New Roman" w:hAnsi="Times New Roman" w:cs="Times New Roman"/>
          <w:sz w:val="24"/>
          <w:szCs w:val="24"/>
        </w:rPr>
        <w:t>millions de $ (la moyenne entre 35 millions et 0, moins 10 millions de construction de l’usine pilote).</w:t>
      </w: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La valorisation par les options réelles conduit donc à une décision diamétralement opposée à celle qui aurait été prise sur la base d’un calcul de Valeur Actuelle Nette.</w:t>
      </w:r>
    </w:p>
    <w:p w:rsidR="004060E8" w:rsidRPr="00A95D58" w:rsidRDefault="004060E8" w:rsidP="004060E8">
      <w:pPr>
        <w:autoSpaceDE w:val="0"/>
        <w:autoSpaceDN w:val="0"/>
        <w:adjustRightInd w:val="0"/>
        <w:spacing w:after="0" w:line="240" w:lineRule="auto"/>
        <w:jc w:val="both"/>
        <w:rPr>
          <w:rFonts w:ascii="Times New Roman" w:hAnsi="Times New Roman" w:cs="Times New Roman"/>
          <w:i/>
          <w:iCs/>
          <w:sz w:val="24"/>
          <w:szCs w:val="24"/>
        </w:rPr>
      </w:pPr>
    </w:p>
    <w:p w:rsidR="004060E8" w:rsidRPr="00A95D58" w:rsidRDefault="0066754A" w:rsidP="0066754A">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Extrait de la Thèse</w:t>
      </w:r>
      <w:r w:rsidR="004060E8" w:rsidRPr="00A95D58">
        <w:rPr>
          <w:rFonts w:ascii="Times New Roman" w:hAnsi="Times New Roman" w:cs="Times New Roman"/>
          <w:i/>
          <w:iCs/>
          <w:sz w:val="24"/>
          <w:szCs w:val="24"/>
        </w:rPr>
        <w:t xml:space="preserve"> réalisée pa</w:t>
      </w:r>
      <w:r>
        <w:rPr>
          <w:rFonts w:ascii="Times New Roman" w:hAnsi="Times New Roman" w:cs="Times New Roman"/>
          <w:i/>
          <w:iCs/>
          <w:sz w:val="24"/>
          <w:szCs w:val="24"/>
        </w:rPr>
        <w:t xml:space="preserve">r Charlotte </w:t>
      </w:r>
      <w:proofErr w:type="spellStart"/>
      <w:r>
        <w:rPr>
          <w:rFonts w:ascii="Times New Roman" w:hAnsi="Times New Roman" w:cs="Times New Roman"/>
          <w:i/>
          <w:iCs/>
          <w:sz w:val="24"/>
          <w:szCs w:val="24"/>
        </w:rPr>
        <w:t>Krychowski</w:t>
      </w:r>
      <w:proofErr w:type="spellEnd"/>
      <w:r>
        <w:rPr>
          <w:rFonts w:ascii="Times New Roman" w:hAnsi="Times New Roman" w:cs="Times New Roman"/>
          <w:i/>
          <w:iCs/>
          <w:sz w:val="24"/>
          <w:szCs w:val="24"/>
        </w:rPr>
        <w:t xml:space="preserve"> en 2007</w:t>
      </w:r>
      <w:r w:rsidR="004060E8" w:rsidRPr="00A95D58">
        <w:rPr>
          <w:rFonts w:ascii="Times New Roman" w:hAnsi="Times New Roman" w:cs="Times New Roman"/>
          <w:i/>
          <w:iCs/>
          <w:sz w:val="24"/>
          <w:szCs w:val="24"/>
        </w:rPr>
        <w:t xml:space="preserve"> intitulée : « Apport et limites des options réelles à la décision d’investissement stratégiques » HEC Paris </w:t>
      </w:r>
    </w:p>
    <w:p w:rsidR="004060E8" w:rsidRDefault="004060E8" w:rsidP="00A95D58">
      <w:pPr>
        <w:spacing w:after="0" w:line="240" w:lineRule="auto"/>
        <w:jc w:val="both"/>
        <w:rPr>
          <w:rFonts w:ascii="Times New Roman" w:hAnsi="Times New Roman" w:cs="Times New Roman"/>
          <w:i/>
          <w:iCs/>
          <w:sz w:val="24"/>
          <w:szCs w:val="24"/>
        </w:rPr>
      </w:pPr>
    </w:p>
    <w:p w:rsidR="00B4442D" w:rsidRPr="00A95D58" w:rsidRDefault="00B4442D" w:rsidP="00A95D58">
      <w:pPr>
        <w:spacing w:after="0" w:line="240" w:lineRule="auto"/>
        <w:jc w:val="both"/>
        <w:rPr>
          <w:rFonts w:ascii="Times New Roman" w:hAnsi="Times New Roman" w:cs="Times New Roman"/>
          <w:i/>
          <w:iCs/>
          <w:sz w:val="24"/>
          <w:szCs w:val="24"/>
        </w:rPr>
      </w:pPr>
    </w:p>
    <w:p w:rsidR="004060E8" w:rsidRPr="00A95D58" w:rsidRDefault="001D3F77" w:rsidP="00A95D58">
      <w:pPr>
        <w:spacing w:after="0" w:line="240" w:lineRule="auto"/>
        <w:jc w:val="center"/>
        <w:rPr>
          <w:rFonts w:ascii="Times New Roman" w:hAnsi="Times New Roman" w:cs="Times New Roman"/>
          <w:b/>
          <w:bCs/>
          <w:sz w:val="24"/>
          <w:szCs w:val="24"/>
          <w:u w:val="single"/>
        </w:rPr>
      </w:pPr>
      <w:r w:rsidRPr="00A95D58">
        <w:rPr>
          <w:rFonts w:ascii="Times New Roman" w:hAnsi="Times New Roman" w:cs="Times New Roman"/>
          <w:b/>
          <w:bCs/>
          <w:sz w:val="24"/>
          <w:szCs w:val="24"/>
          <w:u w:val="single"/>
        </w:rPr>
        <w:t>Annexe 9</w:t>
      </w:r>
    </w:p>
    <w:p w:rsidR="004060E8" w:rsidRPr="00A95D58" w:rsidRDefault="004060E8" w:rsidP="00A95D58">
      <w:pPr>
        <w:autoSpaceDE w:val="0"/>
        <w:autoSpaceDN w:val="0"/>
        <w:adjustRightInd w:val="0"/>
        <w:spacing w:after="0" w:line="240" w:lineRule="auto"/>
        <w:jc w:val="center"/>
        <w:rPr>
          <w:rFonts w:ascii="Times New Roman" w:hAnsi="Times New Roman" w:cs="Times New Roman"/>
          <w:sz w:val="24"/>
          <w:szCs w:val="24"/>
        </w:rPr>
      </w:pPr>
      <w:r w:rsidRPr="00A95D58">
        <w:rPr>
          <w:rFonts w:ascii="Times New Roman" w:hAnsi="Times New Roman" w:cs="Times New Roman"/>
          <w:b/>
          <w:bCs/>
          <w:sz w:val="24"/>
          <w:szCs w:val="24"/>
        </w:rPr>
        <w:t>Les options réelles : exemple</w:t>
      </w: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p>
    <w:p w:rsidR="004060E8" w:rsidRPr="00A95D58" w:rsidRDefault="004060E8" w:rsidP="00E30E28">
      <w:pPr>
        <w:autoSpaceDE w:val="0"/>
        <w:autoSpaceDN w:val="0"/>
        <w:adjustRightInd w:val="0"/>
        <w:spacing w:after="40" w:line="240" w:lineRule="auto"/>
        <w:jc w:val="both"/>
        <w:rPr>
          <w:rFonts w:ascii="Times New Roman" w:hAnsi="Times New Roman" w:cs="Times New Roman"/>
          <w:sz w:val="24"/>
          <w:szCs w:val="24"/>
        </w:rPr>
      </w:pPr>
      <w:r w:rsidRPr="00A95D58">
        <w:rPr>
          <w:rFonts w:ascii="Times New Roman" w:hAnsi="Times New Roman" w:cs="Times New Roman"/>
          <w:sz w:val="24"/>
          <w:szCs w:val="24"/>
        </w:rPr>
        <w:t>L’exemple porte sur l’achat de la concession d’une mine de charbon pour une durée de 10</w:t>
      </w:r>
      <w:r w:rsidR="00E30E28">
        <w:rPr>
          <w:rFonts w:ascii="Times New Roman" w:hAnsi="Times New Roman" w:cs="Times New Roman"/>
          <w:sz w:val="24"/>
          <w:szCs w:val="24"/>
        </w:rPr>
        <w:t> </w:t>
      </w:r>
      <w:r w:rsidRPr="00A95D58">
        <w:rPr>
          <w:rFonts w:ascii="Times New Roman" w:hAnsi="Times New Roman" w:cs="Times New Roman"/>
          <w:sz w:val="24"/>
          <w:szCs w:val="24"/>
        </w:rPr>
        <w:t>ans. Cette décision est prise dans un contexte de forte incertitude, car le prix futur de la houille n’est pas connu. En fait, l’achat de la concession peut être assimilée à l’acquisition d’une option d’achat (« call ») américaine, dont :</w:t>
      </w:r>
    </w:p>
    <w:p w:rsidR="004060E8" w:rsidRPr="00A95D58" w:rsidRDefault="004060E8" w:rsidP="004060E8">
      <w:pPr>
        <w:pStyle w:val="Paragraphedeliste"/>
        <w:numPr>
          <w:ilvl w:val="0"/>
          <w:numId w:val="1"/>
        </w:num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le sous-jacent correspond aux cash-flows générés par l’exploitation de la mine ;</w:t>
      </w:r>
    </w:p>
    <w:p w:rsidR="004060E8" w:rsidRPr="00A95D58" w:rsidRDefault="004060E8" w:rsidP="004060E8">
      <w:pPr>
        <w:pStyle w:val="Paragraphedeliste"/>
        <w:numPr>
          <w:ilvl w:val="0"/>
          <w:numId w:val="1"/>
        </w:num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le prix d’exercice est constitué par les investissements nécessaires pour mettre la mine en exploitation ;</w:t>
      </w:r>
    </w:p>
    <w:p w:rsidR="004060E8" w:rsidRPr="00A95D58" w:rsidRDefault="004060E8" w:rsidP="004060E8">
      <w:pPr>
        <w:pStyle w:val="Paragraphedeliste"/>
        <w:numPr>
          <w:ilvl w:val="0"/>
          <w:numId w:val="1"/>
        </w:numPr>
        <w:autoSpaceDE w:val="0"/>
        <w:autoSpaceDN w:val="0"/>
        <w:adjustRightInd w:val="0"/>
        <w:spacing w:after="0" w:line="240" w:lineRule="auto"/>
        <w:jc w:val="both"/>
        <w:rPr>
          <w:rFonts w:ascii="Times New Roman" w:hAnsi="Times New Roman" w:cs="Times New Roman"/>
          <w:sz w:val="24"/>
          <w:szCs w:val="24"/>
        </w:rPr>
      </w:pPr>
      <w:r w:rsidRPr="00A95D58">
        <w:rPr>
          <w:rFonts w:ascii="Times New Roman" w:hAnsi="Times New Roman" w:cs="Times New Roman"/>
          <w:sz w:val="24"/>
          <w:szCs w:val="24"/>
        </w:rPr>
        <w:t>l’échéance est la durée de la concession.</w:t>
      </w: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p>
    <w:p w:rsidR="004060E8" w:rsidRPr="00A95D58" w:rsidRDefault="004060E8" w:rsidP="00E30E28">
      <w:pPr>
        <w:autoSpaceDE w:val="0"/>
        <w:autoSpaceDN w:val="0"/>
        <w:adjustRightInd w:val="0"/>
        <w:spacing w:after="40" w:line="240" w:lineRule="auto"/>
        <w:jc w:val="both"/>
        <w:rPr>
          <w:rFonts w:ascii="Times New Roman" w:hAnsi="Times New Roman" w:cs="Times New Roman"/>
          <w:sz w:val="24"/>
          <w:szCs w:val="24"/>
        </w:rPr>
      </w:pPr>
      <w:r w:rsidRPr="00A95D58">
        <w:rPr>
          <w:rFonts w:ascii="Times New Roman" w:hAnsi="Times New Roman" w:cs="Times New Roman"/>
          <w:sz w:val="24"/>
          <w:szCs w:val="24"/>
        </w:rPr>
        <w:t>Comme dans le cas des options financières, on peut observer une asymétrie dans les bénéfices potentiels dégagés par l’acquisition de la concession :</w:t>
      </w:r>
    </w:p>
    <w:p w:rsidR="004060E8" w:rsidRPr="00A95D58" w:rsidRDefault="00E30E28" w:rsidP="004060E8">
      <w:pPr>
        <w:pStyle w:val="Paragraphedeliste"/>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004060E8" w:rsidRPr="00A95D58">
        <w:rPr>
          <w:rFonts w:ascii="Times New Roman" w:hAnsi="Times New Roman" w:cs="Times New Roman"/>
          <w:sz w:val="24"/>
          <w:szCs w:val="24"/>
        </w:rPr>
        <w:t>i à l’avenir le prix de la houille a baissé, alors l’exploitation de la mine de charbon ne sera pas rentable ; ceci signifie que l’entreprise n’exercera pas son option, et aura perdu un montant équivalent au prix de la con</w:t>
      </w:r>
      <w:r>
        <w:rPr>
          <w:rFonts w:ascii="Times New Roman" w:hAnsi="Times New Roman" w:cs="Times New Roman"/>
          <w:sz w:val="24"/>
          <w:szCs w:val="24"/>
        </w:rPr>
        <w:t>cession (la « prime » d’option) ;</w:t>
      </w:r>
    </w:p>
    <w:p w:rsidR="004060E8" w:rsidRPr="00A95D58" w:rsidRDefault="00E30E28" w:rsidP="004060E8">
      <w:pPr>
        <w:pStyle w:val="Paragraphedeliste"/>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004060E8" w:rsidRPr="00A95D58">
        <w:rPr>
          <w:rFonts w:ascii="Times New Roman" w:hAnsi="Times New Roman" w:cs="Times New Roman"/>
          <w:sz w:val="24"/>
          <w:szCs w:val="24"/>
        </w:rPr>
        <w:t>i au contraire le prix de la houille a augmenté, alors l’exploitation de la mine de charbon sera rentable. En conséquence, l’entreprise exercera son option en exploitant la mine de charbon.</w:t>
      </w:r>
    </w:p>
    <w:p w:rsidR="004060E8" w:rsidRPr="00A95D58" w:rsidRDefault="004060E8" w:rsidP="004060E8">
      <w:pPr>
        <w:autoSpaceDE w:val="0"/>
        <w:autoSpaceDN w:val="0"/>
        <w:adjustRightInd w:val="0"/>
        <w:spacing w:after="0" w:line="240" w:lineRule="auto"/>
        <w:jc w:val="both"/>
        <w:rPr>
          <w:rFonts w:ascii="Times New Roman" w:hAnsi="Times New Roman" w:cs="Times New Roman"/>
          <w:sz w:val="24"/>
          <w:szCs w:val="24"/>
        </w:rPr>
      </w:pPr>
    </w:p>
    <w:p w:rsidR="004060E8" w:rsidRPr="00A95D58" w:rsidRDefault="004060E8" w:rsidP="004060E8">
      <w:pPr>
        <w:autoSpaceDE w:val="0"/>
        <w:autoSpaceDN w:val="0"/>
        <w:adjustRightInd w:val="0"/>
        <w:spacing w:after="0" w:line="240" w:lineRule="auto"/>
        <w:jc w:val="both"/>
        <w:rPr>
          <w:rFonts w:ascii="Times New Roman" w:hAnsi="Times New Roman" w:cs="Times New Roman"/>
          <w:b/>
          <w:bCs/>
          <w:sz w:val="24"/>
          <w:szCs w:val="24"/>
        </w:rPr>
      </w:pPr>
      <w:r w:rsidRPr="00A95D58">
        <w:rPr>
          <w:rFonts w:ascii="Times New Roman" w:hAnsi="Times New Roman" w:cs="Times New Roman"/>
          <w:sz w:val="24"/>
          <w:szCs w:val="24"/>
        </w:rPr>
        <w:t xml:space="preserve">Ainsi, les options réelles peuvent être utilisées pour déterminer la valeur de la concession. </w:t>
      </w:r>
    </w:p>
    <w:p w:rsidR="004060E8" w:rsidRPr="00A95D58" w:rsidRDefault="004060E8" w:rsidP="004060E8">
      <w:pPr>
        <w:autoSpaceDE w:val="0"/>
        <w:autoSpaceDN w:val="0"/>
        <w:adjustRightInd w:val="0"/>
        <w:spacing w:after="0" w:line="240" w:lineRule="auto"/>
        <w:jc w:val="both"/>
        <w:rPr>
          <w:rFonts w:ascii="Times New Roman" w:hAnsi="Times New Roman" w:cs="Times New Roman"/>
          <w:b/>
          <w:bCs/>
          <w:sz w:val="24"/>
          <w:szCs w:val="24"/>
        </w:rPr>
      </w:pPr>
    </w:p>
    <w:p w:rsidR="004060E8" w:rsidRPr="00A95D58" w:rsidRDefault="004060E8" w:rsidP="004060E8">
      <w:pPr>
        <w:spacing w:after="0" w:line="240" w:lineRule="auto"/>
        <w:jc w:val="both"/>
        <w:rPr>
          <w:rFonts w:ascii="Times New Roman" w:hAnsi="Times New Roman" w:cs="Calibri"/>
          <w:b/>
          <w:sz w:val="24"/>
          <w:szCs w:val="24"/>
        </w:rPr>
      </w:pPr>
      <w:r w:rsidRPr="00A95D58">
        <w:rPr>
          <w:rFonts w:ascii="Times New Roman" w:hAnsi="Times New Roman" w:cs="Times New Roman"/>
          <w:i/>
          <w:iCs/>
          <w:sz w:val="24"/>
          <w:szCs w:val="24"/>
        </w:rPr>
        <w:t>Extrait de la Thèse  réalisée par Ch</w:t>
      </w:r>
      <w:r w:rsidR="0066754A">
        <w:rPr>
          <w:rFonts w:ascii="Times New Roman" w:hAnsi="Times New Roman" w:cs="Times New Roman"/>
          <w:i/>
          <w:iCs/>
          <w:sz w:val="24"/>
          <w:szCs w:val="24"/>
        </w:rPr>
        <w:t xml:space="preserve">arlotte </w:t>
      </w:r>
      <w:proofErr w:type="spellStart"/>
      <w:r w:rsidR="0066754A">
        <w:rPr>
          <w:rFonts w:ascii="Times New Roman" w:hAnsi="Times New Roman" w:cs="Times New Roman"/>
          <w:i/>
          <w:iCs/>
          <w:sz w:val="24"/>
          <w:szCs w:val="24"/>
        </w:rPr>
        <w:t>Krychowski</w:t>
      </w:r>
      <w:proofErr w:type="spellEnd"/>
      <w:r w:rsidR="0066754A">
        <w:rPr>
          <w:rFonts w:ascii="Times New Roman" w:hAnsi="Times New Roman" w:cs="Times New Roman"/>
          <w:i/>
          <w:iCs/>
          <w:sz w:val="24"/>
          <w:szCs w:val="24"/>
        </w:rPr>
        <w:t xml:space="preserve"> </w:t>
      </w:r>
      <w:r w:rsidRPr="00A95D58">
        <w:rPr>
          <w:rFonts w:ascii="Times New Roman" w:hAnsi="Times New Roman" w:cs="Times New Roman"/>
          <w:i/>
          <w:iCs/>
          <w:sz w:val="24"/>
          <w:szCs w:val="24"/>
        </w:rPr>
        <w:t>en 2007 intitulée : « Apport et limites des options réelles à la décision d’investissement stratégiques », HEC.</w:t>
      </w:r>
    </w:p>
    <w:p w:rsidR="004060E8" w:rsidRDefault="004060E8" w:rsidP="004060E8"/>
    <w:sectPr w:rsidR="004060E8" w:rsidSect="0018421A">
      <w:footerReference w:type="default" r:id="rId8"/>
      <w:pgSz w:w="11906" w:h="16838"/>
      <w:pgMar w:top="1276"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3AD" w:rsidRDefault="00D163AD" w:rsidP="004E1B58">
      <w:pPr>
        <w:spacing w:after="0" w:line="240" w:lineRule="auto"/>
      </w:pPr>
      <w:r>
        <w:separator/>
      </w:r>
    </w:p>
  </w:endnote>
  <w:endnote w:type="continuationSeparator" w:id="0">
    <w:p w:rsidR="00D163AD" w:rsidRDefault="00D163AD" w:rsidP="004E1B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Narrow">
    <w:altName w:val="Arial Narrow"/>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Windsor">
    <w:charset w:val="00"/>
    <w:family w:val="decorativ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3" w:usb1="08080000" w:usb2="00000010"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854031717"/>
      <w:docPartObj>
        <w:docPartGallery w:val="Page Numbers (Bottom of Page)"/>
        <w:docPartUnique/>
      </w:docPartObj>
    </w:sdtPr>
    <w:sdtContent>
      <w:p w:rsidR="006D417F" w:rsidRPr="002B3BFC" w:rsidRDefault="006D417F" w:rsidP="002B3BFC">
        <w:pPr>
          <w:pStyle w:val="Pieddepage"/>
          <w:rPr>
            <w:rFonts w:ascii="Times New Roman" w:hAnsi="Times New Roman" w:cs="Times New Roman"/>
            <w:sz w:val="20"/>
            <w:szCs w:val="20"/>
          </w:rPr>
        </w:pPr>
        <w:r w:rsidRPr="002B3BFC">
          <w:rPr>
            <w:rFonts w:ascii="Times New Roman" w:hAnsi="Times New Roman" w:cs="Times New Roman"/>
            <w:sz w:val="20"/>
            <w:szCs w:val="20"/>
          </w:rPr>
          <w:t xml:space="preserve">DSCG 2014 UE2 – Finance </w:t>
        </w:r>
        <w:r>
          <w:rPr>
            <w:rFonts w:ascii="Times New Roman" w:hAnsi="Times New Roman" w:cs="Times New Roman"/>
            <w:sz w:val="20"/>
            <w:szCs w:val="20"/>
          </w:rPr>
          <w:tab/>
        </w:r>
        <w:r>
          <w:rPr>
            <w:rFonts w:ascii="Times New Roman" w:hAnsi="Times New Roman" w:cs="Times New Roman"/>
            <w:sz w:val="20"/>
            <w:szCs w:val="20"/>
          </w:rPr>
          <w:tab/>
        </w:r>
        <w:r w:rsidRPr="002B3BFC">
          <w:rPr>
            <w:rFonts w:ascii="Times New Roman" w:hAnsi="Times New Roman" w:cs="Times New Roman"/>
            <w:sz w:val="20"/>
            <w:szCs w:val="20"/>
          </w:rPr>
          <w:t>P</w:t>
        </w:r>
        <w:r w:rsidR="003B6248" w:rsidRPr="002B3BFC">
          <w:rPr>
            <w:rFonts w:ascii="Times New Roman" w:hAnsi="Times New Roman" w:cs="Times New Roman"/>
            <w:sz w:val="20"/>
            <w:szCs w:val="20"/>
          </w:rPr>
          <w:fldChar w:fldCharType="begin"/>
        </w:r>
        <w:r w:rsidRPr="002B3BFC">
          <w:rPr>
            <w:rFonts w:ascii="Times New Roman" w:hAnsi="Times New Roman" w:cs="Times New Roman"/>
            <w:sz w:val="20"/>
            <w:szCs w:val="20"/>
          </w:rPr>
          <w:instrText xml:space="preserve"> PAGE   \* MERGEFORMAT </w:instrText>
        </w:r>
        <w:r w:rsidR="003B6248" w:rsidRPr="002B3BFC">
          <w:rPr>
            <w:rFonts w:ascii="Times New Roman" w:hAnsi="Times New Roman" w:cs="Times New Roman"/>
            <w:sz w:val="20"/>
            <w:szCs w:val="20"/>
          </w:rPr>
          <w:fldChar w:fldCharType="separate"/>
        </w:r>
        <w:r w:rsidR="00300449">
          <w:rPr>
            <w:rFonts w:ascii="Times New Roman" w:hAnsi="Times New Roman" w:cs="Times New Roman"/>
            <w:noProof/>
            <w:sz w:val="20"/>
            <w:szCs w:val="20"/>
          </w:rPr>
          <w:t>12</w:t>
        </w:r>
        <w:r w:rsidR="003B6248" w:rsidRPr="002B3BFC">
          <w:rPr>
            <w:rFonts w:ascii="Times New Roman" w:hAnsi="Times New Roman" w:cs="Times New Roman"/>
            <w:sz w:val="20"/>
            <w:szCs w:val="20"/>
          </w:rPr>
          <w:fldChar w:fldCharType="end"/>
        </w:r>
        <w:r w:rsidRPr="002B3BFC">
          <w:rPr>
            <w:rFonts w:ascii="Times New Roman" w:hAnsi="Times New Roman" w:cs="Times New Roman"/>
            <w:sz w:val="20"/>
            <w:szCs w:val="20"/>
          </w:rPr>
          <w:t>/1</w:t>
        </w:r>
        <w:r w:rsidR="0015005E">
          <w:rPr>
            <w:rFonts w:ascii="Times New Roman" w:hAnsi="Times New Roman" w:cs="Times New Roman"/>
            <w:sz w:val="20"/>
            <w:szCs w:val="20"/>
          </w:rPr>
          <w:t>2</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3AD" w:rsidRDefault="00D163AD" w:rsidP="004E1B58">
      <w:pPr>
        <w:spacing w:after="0" w:line="240" w:lineRule="auto"/>
      </w:pPr>
      <w:r>
        <w:separator/>
      </w:r>
    </w:p>
  </w:footnote>
  <w:footnote w:type="continuationSeparator" w:id="0">
    <w:p w:rsidR="00D163AD" w:rsidRDefault="00D163AD" w:rsidP="004E1B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4DD6"/>
    <w:multiLevelType w:val="hybridMultilevel"/>
    <w:tmpl w:val="9FE2081C"/>
    <w:lvl w:ilvl="0" w:tplc="E91A2CDE">
      <w:start w:val="3"/>
      <w:numFmt w:val="bullet"/>
      <w:lvlText w:val="-"/>
      <w:lvlJc w:val="left"/>
      <w:pPr>
        <w:ind w:left="720" w:hanging="360"/>
      </w:pPr>
      <w:rPr>
        <w:rFonts w:ascii="ArialNarrow" w:eastAsia="PMingLiU" w:hAnsi="ArialNarro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C430EB"/>
    <w:multiLevelType w:val="hybridMultilevel"/>
    <w:tmpl w:val="D8722116"/>
    <w:lvl w:ilvl="0" w:tplc="1EC2391A">
      <w:start w:val="9"/>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
      <w:lvlJc w:val="left"/>
      <w:pPr>
        <w:ind w:left="1080" w:hanging="360"/>
      </w:pPr>
      <w:rPr>
        <w:rFonts w:ascii="Wingdings" w:hAnsi="Wingding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Times"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Times"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2FB602E1"/>
    <w:multiLevelType w:val="hybridMultilevel"/>
    <w:tmpl w:val="F4564A00"/>
    <w:lvl w:ilvl="0" w:tplc="040C000F">
      <w:start w:val="1"/>
      <w:numFmt w:val="decimal"/>
      <w:lvlText w:val="%1."/>
      <w:lvlJc w:val="left"/>
      <w:pPr>
        <w:ind w:left="720" w:hanging="360"/>
      </w:pPr>
      <w:rPr>
        <w:rFonts w:hint="default"/>
      </w:r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80601AE"/>
    <w:multiLevelType w:val="hybridMultilevel"/>
    <w:tmpl w:val="32EA905E"/>
    <w:lvl w:ilvl="0" w:tplc="049E776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7A66DD3"/>
    <w:multiLevelType w:val="hybridMultilevel"/>
    <w:tmpl w:val="438487D0"/>
    <w:lvl w:ilvl="0" w:tplc="C0506544">
      <w:start w:val="1"/>
      <w:numFmt w:val="bullet"/>
      <w:lvlText w:val="-"/>
      <w:lvlJc w:val="left"/>
      <w:pPr>
        <w:ind w:left="720" w:hanging="360"/>
      </w:pPr>
      <w:rPr>
        <w:rFonts w:ascii="Windsor" w:hAnsi="Windso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45A55A7"/>
    <w:multiLevelType w:val="hybridMultilevel"/>
    <w:tmpl w:val="6EECDBC6"/>
    <w:lvl w:ilvl="0" w:tplc="47F637E4">
      <w:numFmt w:val="bullet"/>
      <w:lvlText w:val=""/>
      <w:lvlJc w:val="left"/>
      <w:pPr>
        <w:ind w:left="720" w:hanging="360"/>
      </w:pPr>
      <w:rPr>
        <w:rFonts w:ascii="Times New Roman" w:eastAsia="SymbolMT"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179394D"/>
    <w:multiLevelType w:val="hybridMultilevel"/>
    <w:tmpl w:val="7D140B20"/>
    <w:lvl w:ilvl="0" w:tplc="8760F6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2E234FF"/>
    <w:multiLevelType w:val="hybridMultilevel"/>
    <w:tmpl w:val="B2002CDE"/>
    <w:lvl w:ilvl="0" w:tplc="8760F6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4B1268B"/>
    <w:multiLevelType w:val="hybridMultilevel"/>
    <w:tmpl w:val="93B624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9872F99"/>
    <w:multiLevelType w:val="hybridMultilevel"/>
    <w:tmpl w:val="72F6A7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8"/>
  </w:num>
  <w:num w:numId="6">
    <w:abstractNumId w:val="7"/>
  </w:num>
  <w:num w:numId="7">
    <w:abstractNumId w:val="5"/>
  </w:num>
  <w:num w:numId="8">
    <w:abstractNumId w:val="9"/>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rsids>
    <w:rsidRoot w:val="004060E8"/>
    <w:rsid w:val="00022E1D"/>
    <w:rsid w:val="00026150"/>
    <w:rsid w:val="000338F2"/>
    <w:rsid w:val="00034F45"/>
    <w:rsid w:val="00035ECC"/>
    <w:rsid w:val="000706BE"/>
    <w:rsid w:val="00095AFD"/>
    <w:rsid w:val="000A55D4"/>
    <w:rsid w:val="00107F13"/>
    <w:rsid w:val="001129A4"/>
    <w:rsid w:val="00132112"/>
    <w:rsid w:val="0013423D"/>
    <w:rsid w:val="001406D3"/>
    <w:rsid w:val="0015005E"/>
    <w:rsid w:val="0018421A"/>
    <w:rsid w:val="001867AF"/>
    <w:rsid w:val="001D104C"/>
    <w:rsid w:val="001D3F77"/>
    <w:rsid w:val="001D66DB"/>
    <w:rsid w:val="001E451F"/>
    <w:rsid w:val="001E6BE9"/>
    <w:rsid w:val="001E770A"/>
    <w:rsid w:val="001F1900"/>
    <w:rsid w:val="00202E33"/>
    <w:rsid w:val="00207215"/>
    <w:rsid w:val="00245C9A"/>
    <w:rsid w:val="00292E15"/>
    <w:rsid w:val="002B3BFC"/>
    <w:rsid w:val="002D4B96"/>
    <w:rsid w:val="002E028B"/>
    <w:rsid w:val="002E26C0"/>
    <w:rsid w:val="00300449"/>
    <w:rsid w:val="003140F0"/>
    <w:rsid w:val="003221BA"/>
    <w:rsid w:val="00325E46"/>
    <w:rsid w:val="003863E9"/>
    <w:rsid w:val="003B6248"/>
    <w:rsid w:val="003B7916"/>
    <w:rsid w:val="003E5D2E"/>
    <w:rsid w:val="003F4692"/>
    <w:rsid w:val="003F4ABB"/>
    <w:rsid w:val="004060E8"/>
    <w:rsid w:val="00420007"/>
    <w:rsid w:val="00490C76"/>
    <w:rsid w:val="004A0B38"/>
    <w:rsid w:val="004C65F1"/>
    <w:rsid w:val="004D466E"/>
    <w:rsid w:val="004D6801"/>
    <w:rsid w:val="004E1B58"/>
    <w:rsid w:val="00547334"/>
    <w:rsid w:val="00552749"/>
    <w:rsid w:val="0055351C"/>
    <w:rsid w:val="00565558"/>
    <w:rsid w:val="00570FF9"/>
    <w:rsid w:val="0057398F"/>
    <w:rsid w:val="00575939"/>
    <w:rsid w:val="005808BE"/>
    <w:rsid w:val="005A2A6F"/>
    <w:rsid w:val="005A7124"/>
    <w:rsid w:val="005E2349"/>
    <w:rsid w:val="006044BC"/>
    <w:rsid w:val="006309F4"/>
    <w:rsid w:val="00635305"/>
    <w:rsid w:val="00651A2E"/>
    <w:rsid w:val="00661E4C"/>
    <w:rsid w:val="0066754A"/>
    <w:rsid w:val="00680CDE"/>
    <w:rsid w:val="006B3B39"/>
    <w:rsid w:val="006D417F"/>
    <w:rsid w:val="007043BA"/>
    <w:rsid w:val="00715C11"/>
    <w:rsid w:val="007700B1"/>
    <w:rsid w:val="00781C9F"/>
    <w:rsid w:val="007B4F62"/>
    <w:rsid w:val="007C6DA4"/>
    <w:rsid w:val="007F58BC"/>
    <w:rsid w:val="00803B8B"/>
    <w:rsid w:val="00880671"/>
    <w:rsid w:val="00896782"/>
    <w:rsid w:val="008A3EE8"/>
    <w:rsid w:val="008A528D"/>
    <w:rsid w:val="008D2A26"/>
    <w:rsid w:val="008E04D5"/>
    <w:rsid w:val="00904ADE"/>
    <w:rsid w:val="00926C98"/>
    <w:rsid w:val="00930EDF"/>
    <w:rsid w:val="00932684"/>
    <w:rsid w:val="00940201"/>
    <w:rsid w:val="009424E4"/>
    <w:rsid w:val="009424EB"/>
    <w:rsid w:val="0096356A"/>
    <w:rsid w:val="00971DE8"/>
    <w:rsid w:val="00985A8D"/>
    <w:rsid w:val="009A52C4"/>
    <w:rsid w:val="009B5859"/>
    <w:rsid w:val="009C756C"/>
    <w:rsid w:val="009E351F"/>
    <w:rsid w:val="009F2C16"/>
    <w:rsid w:val="00A13D26"/>
    <w:rsid w:val="00A24B1F"/>
    <w:rsid w:val="00A63884"/>
    <w:rsid w:val="00A805F4"/>
    <w:rsid w:val="00A90548"/>
    <w:rsid w:val="00A95D58"/>
    <w:rsid w:val="00AA03E6"/>
    <w:rsid w:val="00AE4BF5"/>
    <w:rsid w:val="00AF3E12"/>
    <w:rsid w:val="00B00F60"/>
    <w:rsid w:val="00B1146D"/>
    <w:rsid w:val="00B13023"/>
    <w:rsid w:val="00B14F47"/>
    <w:rsid w:val="00B1518E"/>
    <w:rsid w:val="00B36B1E"/>
    <w:rsid w:val="00B4442D"/>
    <w:rsid w:val="00B45FAC"/>
    <w:rsid w:val="00B46A2A"/>
    <w:rsid w:val="00B522B5"/>
    <w:rsid w:val="00B931AD"/>
    <w:rsid w:val="00BB2A7A"/>
    <w:rsid w:val="00BE3305"/>
    <w:rsid w:val="00BE6CDD"/>
    <w:rsid w:val="00BE6F7E"/>
    <w:rsid w:val="00BF1E1B"/>
    <w:rsid w:val="00C31FF0"/>
    <w:rsid w:val="00C33C39"/>
    <w:rsid w:val="00C439CE"/>
    <w:rsid w:val="00C81BB2"/>
    <w:rsid w:val="00CA6AD1"/>
    <w:rsid w:val="00CD7A8F"/>
    <w:rsid w:val="00D163AD"/>
    <w:rsid w:val="00D37EB5"/>
    <w:rsid w:val="00D404B3"/>
    <w:rsid w:val="00D566A6"/>
    <w:rsid w:val="00D635C0"/>
    <w:rsid w:val="00D64464"/>
    <w:rsid w:val="00D96C98"/>
    <w:rsid w:val="00DA1B08"/>
    <w:rsid w:val="00DE596C"/>
    <w:rsid w:val="00E1358F"/>
    <w:rsid w:val="00E30E28"/>
    <w:rsid w:val="00E33FEA"/>
    <w:rsid w:val="00E349D1"/>
    <w:rsid w:val="00E36EDC"/>
    <w:rsid w:val="00E4029C"/>
    <w:rsid w:val="00E43078"/>
    <w:rsid w:val="00E43BFB"/>
    <w:rsid w:val="00E86071"/>
    <w:rsid w:val="00EB72EE"/>
    <w:rsid w:val="00EE210A"/>
    <w:rsid w:val="00EF27A1"/>
    <w:rsid w:val="00F165D0"/>
    <w:rsid w:val="00F4692C"/>
    <w:rsid w:val="00F82CFA"/>
    <w:rsid w:val="00F85F7C"/>
    <w:rsid w:val="00F86C1E"/>
    <w:rsid w:val="00F86E50"/>
    <w:rsid w:val="00F93999"/>
    <w:rsid w:val="00F95FF6"/>
    <w:rsid w:val="00FA664F"/>
    <w:rsid w:val="00FD16E3"/>
    <w:rsid w:val="00FD53D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51C"/>
    <w:rPr>
      <w:rFonts w:ascii="Calibri" w:eastAsia="PMingLiU" w:hAnsi="Calibri" w:cs="Arial"/>
      <w:lang w:eastAsia="zh-TW" w:bidi="he-IL"/>
    </w:rPr>
  </w:style>
  <w:style w:type="paragraph" w:styleId="Titre1">
    <w:name w:val="heading 1"/>
    <w:basedOn w:val="Normal"/>
    <w:next w:val="Normal"/>
    <w:link w:val="Titre1Car"/>
    <w:qFormat/>
    <w:rsid w:val="004060E8"/>
    <w:pPr>
      <w:keepNext/>
      <w:spacing w:after="0" w:line="240" w:lineRule="auto"/>
      <w:jc w:val="both"/>
      <w:outlineLvl w:val="0"/>
    </w:pPr>
    <w:rPr>
      <w:rFonts w:ascii="Times New Roman" w:hAnsi="Times New Roman" w:cs="Times New Roman"/>
      <w:b/>
      <w:bCs/>
      <w:sz w:val="36"/>
      <w:szCs w:val="36"/>
      <w:lang w:eastAsia="fr-FR" w:bidi="ar-SA"/>
    </w:rPr>
  </w:style>
  <w:style w:type="paragraph" w:styleId="Titre2">
    <w:name w:val="heading 2"/>
    <w:basedOn w:val="Normal"/>
    <w:next w:val="Normal"/>
    <w:link w:val="Titre2Car"/>
    <w:qFormat/>
    <w:rsid w:val="006309F4"/>
    <w:pPr>
      <w:keepNext/>
      <w:spacing w:after="0" w:line="240" w:lineRule="auto"/>
      <w:ind w:left="34"/>
      <w:jc w:val="right"/>
      <w:outlineLvl w:val="1"/>
    </w:pPr>
    <w:rPr>
      <w:rFonts w:ascii="Times New Roman" w:eastAsia="Times New Roman" w:hAnsi="Times New Roman" w:cs="Times New Roman"/>
      <w:sz w:val="28"/>
      <w:szCs w:val="28"/>
      <w:lang w:eastAsia="fr-FR" w:bidi="ar-SA"/>
    </w:rPr>
  </w:style>
  <w:style w:type="paragraph" w:styleId="Titre3">
    <w:name w:val="heading 3"/>
    <w:basedOn w:val="Normal"/>
    <w:next w:val="Normal"/>
    <w:link w:val="Titre3Car"/>
    <w:qFormat/>
    <w:rsid w:val="004060E8"/>
    <w:pPr>
      <w:keepNext/>
      <w:spacing w:after="0" w:line="259" w:lineRule="auto"/>
      <w:jc w:val="center"/>
      <w:outlineLvl w:val="2"/>
    </w:pPr>
    <w:rPr>
      <w:rFonts w:ascii="Times New Roman" w:hAnsi="Times New Roman" w:cs="Times New Roman"/>
      <w:b/>
      <w:sz w:val="32"/>
      <w:szCs w:val="32"/>
      <w:lang w:eastAsia="fr-FR" w:bidi="ar-SA"/>
    </w:rPr>
  </w:style>
  <w:style w:type="paragraph" w:styleId="Titre6">
    <w:name w:val="heading 6"/>
    <w:basedOn w:val="Normal"/>
    <w:next w:val="Normal"/>
    <w:link w:val="Titre6Car"/>
    <w:qFormat/>
    <w:rsid w:val="004060E8"/>
    <w:pPr>
      <w:keepNext/>
      <w:shd w:val="clear" w:color="auto" w:fill="FFFFFF"/>
      <w:tabs>
        <w:tab w:val="left" w:pos="284"/>
        <w:tab w:val="left" w:pos="9356"/>
      </w:tabs>
      <w:spacing w:after="0" w:line="240" w:lineRule="auto"/>
      <w:jc w:val="both"/>
      <w:outlineLvl w:val="5"/>
    </w:pPr>
    <w:rPr>
      <w:rFonts w:ascii="Times New Roman" w:hAnsi="Times New Roman" w:cs="Times New Roman"/>
      <w:b/>
      <w:bCs/>
      <w:color w:val="000000"/>
      <w:spacing w:val="-14"/>
      <w:lang w:eastAsia="fr-FR" w:bidi="ar-SA"/>
    </w:rPr>
  </w:style>
  <w:style w:type="paragraph" w:styleId="Titre9">
    <w:name w:val="heading 9"/>
    <w:basedOn w:val="Normal"/>
    <w:next w:val="Normal"/>
    <w:link w:val="Titre9Car"/>
    <w:uiPriority w:val="9"/>
    <w:unhideWhenUsed/>
    <w:qFormat/>
    <w:rsid w:val="00F9399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060E8"/>
    <w:rPr>
      <w:rFonts w:ascii="Times New Roman" w:eastAsia="PMingLiU" w:hAnsi="Times New Roman" w:cs="Times New Roman"/>
      <w:b/>
      <w:bCs/>
      <w:sz w:val="36"/>
      <w:szCs w:val="36"/>
      <w:lang w:eastAsia="fr-FR"/>
    </w:rPr>
  </w:style>
  <w:style w:type="character" w:customStyle="1" w:styleId="Titre3Car">
    <w:name w:val="Titre 3 Car"/>
    <w:basedOn w:val="Policepardfaut"/>
    <w:link w:val="Titre3"/>
    <w:rsid w:val="004060E8"/>
    <w:rPr>
      <w:rFonts w:ascii="Times New Roman" w:eastAsia="PMingLiU" w:hAnsi="Times New Roman" w:cs="Times New Roman"/>
      <w:b/>
      <w:sz w:val="32"/>
      <w:szCs w:val="32"/>
      <w:lang w:eastAsia="fr-FR"/>
    </w:rPr>
  </w:style>
  <w:style w:type="character" w:customStyle="1" w:styleId="Titre6Car">
    <w:name w:val="Titre 6 Car"/>
    <w:basedOn w:val="Policepardfaut"/>
    <w:link w:val="Titre6"/>
    <w:rsid w:val="004060E8"/>
    <w:rPr>
      <w:rFonts w:ascii="Times New Roman" w:eastAsia="PMingLiU" w:hAnsi="Times New Roman" w:cs="Times New Roman"/>
      <w:b/>
      <w:bCs/>
      <w:color w:val="000000"/>
      <w:spacing w:val="-14"/>
      <w:shd w:val="clear" w:color="auto" w:fill="FFFFFF"/>
      <w:lang w:eastAsia="fr-FR"/>
    </w:rPr>
  </w:style>
  <w:style w:type="paragraph" w:styleId="Titre">
    <w:name w:val="Title"/>
    <w:basedOn w:val="Normal"/>
    <w:link w:val="TitreCar"/>
    <w:qFormat/>
    <w:rsid w:val="004060E8"/>
    <w:pPr>
      <w:widowControl w:val="0"/>
      <w:overflowPunct w:val="0"/>
      <w:autoSpaceDE w:val="0"/>
      <w:autoSpaceDN w:val="0"/>
      <w:adjustRightInd w:val="0"/>
      <w:spacing w:after="0" w:line="240" w:lineRule="auto"/>
      <w:jc w:val="center"/>
      <w:textAlignment w:val="baseline"/>
    </w:pPr>
    <w:rPr>
      <w:rFonts w:ascii="Times New Roman" w:hAnsi="Times New Roman" w:cs="Times New Roman"/>
      <w:noProof/>
      <w:sz w:val="28"/>
      <w:szCs w:val="28"/>
      <w:lang w:eastAsia="fr-FR" w:bidi="ar-SA"/>
    </w:rPr>
  </w:style>
  <w:style w:type="character" w:customStyle="1" w:styleId="TitreCar">
    <w:name w:val="Titre Car"/>
    <w:basedOn w:val="Policepardfaut"/>
    <w:link w:val="Titre"/>
    <w:rsid w:val="004060E8"/>
    <w:rPr>
      <w:rFonts w:ascii="Times New Roman" w:eastAsia="PMingLiU" w:hAnsi="Times New Roman" w:cs="Times New Roman"/>
      <w:noProof/>
      <w:sz w:val="28"/>
      <w:szCs w:val="28"/>
      <w:lang w:eastAsia="fr-FR"/>
    </w:rPr>
  </w:style>
  <w:style w:type="paragraph" w:styleId="Sous-titre">
    <w:name w:val="Subtitle"/>
    <w:basedOn w:val="Normal"/>
    <w:link w:val="Sous-titreCar"/>
    <w:uiPriority w:val="99"/>
    <w:qFormat/>
    <w:rsid w:val="004060E8"/>
    <w:pPr>
      <w:widowControl w:val="0"/>
      <w:shd w:val="clear" w:color="auto" w:fill="FFFFFF"/>
      <w:autoSpaceDE w:val="0"/>
      <w:autoSpaceDN w:val="0"/>
      <w:adjustRightInd w:val="0"/>
      <w:spacing w:before="230" w:after="0" w:line="240" w:lineRule="auto"/>
      <w:ind w:right="98"/>
      <w:jc w:val="center"/>
    </w:pPr>
    <w:rPr>
      <w:rFonts w:ascii="Arial" w:hAnsi="Arial"/>
      <w:b/>
      <w:bCs/>
      <w:color w:val="000000"/>
      <w:spacing w:val="-5"/>
      <w:lang w:eastAsia="fr-FR" w:bidi="ar-SA"/>
    </w:rPr>
  </w:style>
  <w:style w:type="character" w:customStyle="1" w:styleId="Sous-titreCar">
    <w:name w:val="Sous-titre Car"/>
    <w:basedOn w:val="Policepardfaut"/>
    <w:link w:val="Sous-titre"/>
    <w:uiPriority w:val="99"/>
    <w:rsid w:val="004060E8"/>
    <w:rPr>
      <w:rFonts w:ascii="Arial" w:eastAsia="PMingLiU" w:hAnsi="Arial" w:cs="Arial"/>
      <w:b/>
      <w:bCs/>
      <w:color w:val="000000"/>
      <w:spacing w:val="-5"/>
      <w:shd w:val="clear" w:color="auto" w:fill="FFFFFF"/>
      <w:lang w:eastAsia="fr-FR"/>
    </w:rPr>
  </w:style>
  <w:style w:type="paragraph" w:customStyle="1" w:styleId="textenoir11">
    <w:name w:val="textenoir11"/>
    <w:basedOn w:val="Normal"/>
    <w:rsid w:val="004060E8"/>
    <w:pPr>
      <w:spacing w:before="100" w:beforeAutospacing="1" w:after="100" w:afterAutospacing="1" w:line="240" w:lineRule="auto"/>
    </w:pPr>
    <w:rPr>
      <w:rFonts w:ascii="Arial" w:eastAsia="Times New Roman" w:hAnsi="Arial"/>
      <w:color w:val="000000"/>
      <w:sz w:val="17"/>
      <w:szCs w:val="17"/>
      <w:lang w:eastAsia="fr-FR" w:bidi="ar-SA"/>
    </w:rPr>
  </w:style>
  <w:style w:type="paragraph" w:styleId="Paragraphedeliste">
    <w:name w:val="List Paragraph"/>
    <w:basedOn w:val="Normal"/>
    <w:uiPriority w:val="34"/>
    <w:qFormat/>
    <w:rsid w:val="004060E8"/>
    <w:pPr>
      <w:ind w:left="720"/>
      <w:contextualSpacing/>
    </w:pPr>
  </w:style>
  <w:style w:type="paragraph" w:styleId="NormalWeb">
    <w:name w:val="Normal (Web)"/>
    <w:basedOn w:val="Normal"/>
    <w:uiPriority w:val="99"/>
    <w:rsid w:val="004060E8"/>
    <w:pPr>
      <w:spacing w:beforeLines="1" w:afterLines="1" w:line="240" w:lineRule="auto"/>
    </w:pPr>
    <w:rPr>
      <w:rFonts w:ascii="Times" w:eastAsia="Times New Roman" w:hAnsi="Times" w:cs="Times New Roman"/>
      <w:sz w:val="20"/>
      <w:szCs w:val="20"/>
      <w:lang w:eastAsia="fr-FR" w:bidi="ar-SA"/>
    </w:rPr>
  </w:style>
  <w:style w:type="table" w:styleId="Grilledutableau">
    <w:name w:val="Table Grid"/>
    <w:basedOn w:val="TableauNormal"/>
    <w:uiPriority w:val="59"/>
    <w:rsid w:val="004060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9Car">
    <w:name w:val="Titre 9 Car"/>
    <w:basedOn w:val="Policepardfaut"/>
    <w:link w:val="Titre9"/>
    <w:uiPriority w:val="9"/>
    <w:rsid w:val="00F93999"/>
    <w:rPr>
      <w:rFonts w:asciiTheme="majorHAnsi" w:eastAsiaTheme="majorEastAsia" w:hAnsiTheme="majorHAnsi" w:cstheme="majorBidi"/>
      <w:i/>
      <w:iCs/>
      <w:color w:val="404040" w:themeColor="text1" w:themeTint="BF"/>
      <w:sz w:val="20"/>
      <w:szCs w:val="20"/>
      <w:lang w:eastAsia="zh-TW" w:bidi="he-IL"/>
    </w:rPr>
  </w:style>
  <w:style w:type="paragraph" w:styleId="Textedebulles">
    <w:name w:val="Balloon Text"/>
    <w:basedOn w:val="Normal"/>
    <w:link w:val="TextedebullesCar"/>
    <w:uiPriority w:val="99"/>
    <w:semiHidden/>
    <w:unhideWhenUsed/>
    <w:rsid w:val="00D404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404B3"/>
    <w:rPr>
      <w:rFonts w:ascii="Tahoma" w:eastAsia="PMingLiU" w:hAnsi="Tahoma" w:cs="Tahoma"/>
      <w:sz w:val="16"/>
      <w:szCs w:val="16"/>
      <w:lang w:eastAsia="zh-TW" w:bidi="he-IL"/>
    </w:rPr>
  </w:style>
  <w:style w:type="paragraph" w:customStyle="1" w:styleId="Default">
    <w:name w:val="Default"/>
    <w:rsid w:val="00026150"/>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4E1B58"/>
    <w:pPr>
      <w:tabs>
        <w:tab w:val="center" w:pos="4536"/>
        <w:tab w:val="right" w:pos="9072"/>
      </w:tabs>
      <w:spacing w:after="0" w:line="240" w:lineRule="auto"/>
    </w:pPr>
  </w:style>
  <w:style w:type="character" w:customStyle="1" w:styleId="En-tteCar">
    <w:name w:val="En-tête Car"/>
    <w:basedOn w:val="Policepardfaut"/>
    <w:link w:val="En-tte"/>
    <w:uiPriority w:val="99"/>
    <w:rsid w:val="004E1B58"/>
    <w:rPr>
      <w:rFonts w:ascii="Calibri" w:eastAsia="PMingLiU" w:hAnsi="Calibri" w:cs="Arial"/>
      <w:lang w:eastAsia="zh-TW" w:bidi="he-IL"/>
    </w:rPr>
  </w:style>
  <w:style w:type="paragraph" w:styleId="Pieddepage">
    <w:name w:val="footer"/>
    <w:basedOn w:val="Normal"/>
    <w:link w:val="PieddepageCar"/>
    <w:uiPriority w:val="99"/>
    <w:unhideWhenUsed/>
    <w:rsid w:val="004E1B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1B58"/>
    <w:rPr>
      <w:rFonts w:ascii="Calibri" w:eastAsia="PMingLiU" w:hAnsi="Calibri" w:cs="Arial"/>
      <w:lang w:eastAsia="zh-TW" w:bidi="he-IL"/>
    </w:rPr>
  </w:style>
  <w:style w:type="character" w:styleId="Marquedecommentaire">
    <w:name w:val="annotation reference"/>
    <w:basedOn w:val="Policepardfaut"/>
    <w:uiPriority w:val="99"/>
    <w:semiHidden/>
    <w:unhideWhenUsed/>
    <w:rsid w:val="00680CDE"/>
    <w:rPr>
      <w:sz w:val="16"/>
      <w:szCs w:val="16"/>
    </w:rPr>
  </w:style>
  <w:style w:type="paragraph" w:styleId="Commentaire">
    <w:name w:val="annotation text"/>
    <w:basedOn w:val="Normal"/>
    <w:link w:val="CommentaireCar"/>
    <w:uiPriority w:val="99"/>
    <w:semiHidden/>
    <w:unhideWhenUsed/>
    <w:rsid w:val="00680CDE"/>
    <w:pPr>
      <w:spacing w:line="240" w:lineRule="auto"/>
    </w:pPr>
    <w:rPr>
      <w:sz w:val="20"/>
      <w:szCs w:val="20"/>
    </w:rPr>
  </w:style>
  <w:style w:type="character" w:customStyle="1" w:styleId="CommentaireCar">
    <w:name w:val="Commentaire Car"/>
    <w:basedOn w:val="Policepardfaut"/>
    <w:link w:val="Commentaire"/>
    <w:uiPriority w:val="99"/>
    <w:semiHidden/>
    <w:rsid w:val="00680CDE"/>
    <w:rPr>
      <w:rFonts w:ascii="Calibri" w:eastAsia="PMingLiU" w:hAnsi="Calibri" w:cs="Arial"/>
      <w:sz w:val="20"/>
      <w:szCs w:val="20"/>
      <w:lang w:eastAsia="zh-TW" w:bidi="he-IL"/>
    </w:rPr>
  </w:style>
  <w:style w:type="paragraph" w:styleId="Objetducommentaire">
    <w:name w:val="annotation subject"/>
    <w:basedOn w:val="Commentaire"/>
    <w:next w:val="Commentaire"/>
    <w:link w:val="ObjetducommentaireCar"/>
    <w:uiPriority w:val="99"/>
    <w:semiHidden/>
    <w:unhideWhenUsed/>
    <w:rsid w:val="00680CDE"/>
    <w:rPr>
      <w:b/>
      <w:bCs/>
    </w:rPr>
  </w:style>
  <w:style w:type="character" w:customStyle="1" w:styleId="ObjetducommentaireCar">
    <w:name w:val="Objet du commentaire Car"/>
    <w:basedOn w:val="CommentaireCar"/>
    <w:link w:val="Objetducommentaire"/>
    <w:uiPriority w:val="99"/>
    <w:semiHidden/>
    <w:rsid w:val="00680CDE"/>
    <w:rPr>
      <w:rFonts w:ascii="Calibri" w:eastAsia="PMingLiU" w:hAnsi="Calibri" w:cs="Arial"/>
      <w:b/>
      <w:bCs/>
      <w:sz w:val="20"/>
      <w:szCs w:val="20"/>
      <w:lang w:eastAsia="zh-TW" w:bidi="he-IL"/>
    </w:rPr>
  </w:style>
  <w:style w:type="character" w:customStyle="1" w:styleId="Titre2Car">
    <w:name w:val="Titre 2 Car"/>
    <w:basedOn w:val="Policepardfaut"/>
    <w:link w:val="Titre2"/>
    <w:rsid w:val="006309F4"/>
    <w:rPr>
      <w:rFonts w:ascii="Times New Roman" w:eastAsia="Times New Roman" w:hAnsi="Times New Roman" w:cs="Times New Roman"/>
      <w:sz w:val="28"/>
      <w:szCs w:val="28"/>
      <w:lang w:eastAsia="fr-FR"/>
    </w:rPr>
  </w:style>
</w:styles>
</file>

<file path=word/webSettings.xml><?xml version="1.0" encoding="utf-8"?>
<w:webSettings xmlns:r="http://schemas.openxmlformats.org/officeDocument/2006/relationships" xmlns:w="http://schemas.openxmlformats.org/wordprocessingml/2006/main">
  <w:divs>
    <w:div w:id="173601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90EA5-95AD-4E84-AAAF-E9E19380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4908</Words>
  <Characters>26997</Characters>
  <Application>Microsoft Office Word</Application>
  <DocSecurity>0</DocSecurity>
  <Lines>224</Lines>
  <Paragraphs>63</Paragraphs>
  <ScaleCrop>false</ScaleCrop>
  <HeadingPairs>
    <vt:vector size="2" baseType="variant">
      <vt:variant>
        <vt:lpstr>Titre</vt:lpstr>
      </vt:variant>
      <vt:variant>
        <vt:i4>1</vt:i4>
      </vt:variant>
    </vt:vector>
  </HeadingPairs>
  <TitlesOfParts>
    <vt:vector size="1" baseType="lpstr">
      <vt:lpstr/>
    </vt:vector>
  </TitlesOfParts>
  <Company>IAE Poitiers</Company>
  <LinksUpToDate>false</LinksUpToDate>
  <CharactersWithSpaces>31842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BARNETO Pascal</dc:creator>
  <cp:lastModifiedBy>François</cp:lastModifiedBy>
  <cp:revision>4</cp:revision>
  <cp:lastPrinted>2014-06-26T08:37:00Z</cp:lastPrinted>
  <dcterms:created xsi:type="dcterms:W3CDTF">2015-03-03T09:49:00Z</dcterms:created>
  <dcterms:modified xsi:type="dcterms:W3CDTF">2015-03-03T10:03:00Z</dcterms:modified>
</cp:coreProperties>
</file>